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4270" w:rsidRDefault="00C54F70" w:rsidP="00C54F70">
      <w:pPr>
        <w:pStyle w:val="Titel"/>
      </w:pPr>
      <w:r>
        <w:t>Abwa</w:t>
      </w:r>
      <w:bookmarkStart w:id="0" w:name="_GoBack"/>
      <w:bookmarkEnd w:id="0"/>
      <w:r>
        <w:t>sser</w:t>
      </w:r>
    </w:p>
    <w:p w:rsidR="00C54F70" w:rsidRPr="00C54F70" w:rsidRDefault="00C54F70" w:rsidP="00C54F70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sz w:val="21"/>
          <w:szCs w:val="21"/>
          <w:lang w:eastAsia="de-CH"/>
        </w:rPr>
      </w:pPr>
      <w:r w:rsidRPr="00C54F70">
        <w:rPr>
          <w:rFonts w:ascii="Arial" w:eastAsia="Times New Roman" w:hAnsi="Arial" w:cs="Arial"/>
          <w:b/>
          <w:bCs/>
          <w:sz w:val="21"/>
          <w:szCs w:val="21"/>
          <w:lang w:eastAsia="de-CH"/>
        </w:rPr>
        <w:t>Abwasser</w:t>
      </w:r>
      <w:r w:rsidRPr="00C54F70">
        <w:rPr>
          <w:rFonts w:ascii="Arial" w:eastAsia="Times New Roman" w:hAnsi="Arial" w:cs="Arial"/>
          <w:sz w:val="21"/>
          <w:szCs w:val="21"/>
          <w:lang w:eastAsia="de-CH"/>
        </w:rPr>
        <w:t> ist ein Oberbegriff für aus verschiedenen Quellen stammende Wässer, die über bauliche Anlagen fortgeleitet werden:</w:t>
      </w:r>
    </w:p>
    <w:p w:rsidR="00C54F70" w:rsidRPr="00C54F70" w:rsidRDefault="00C54F70" w:rsidP="00C54F70">
      <w:pPr>
        <w:numPr>
          <w:ilvl w:val="0"/>
          <w:numId w:val="1"/>
        </w:numPr>
        <w:shd w:val="clear" w:color="auto" w:fill="FFFFFF"/>
        <w:spacing w:before="100" w:beforeAutospacing="1" w:after="24" w:line="240" w:lineRule="auto"/>
        <w:ind w:left="384"/>
        <w:rPr>
          <w:rFonts w:ascii="Arial" w:eastAsia="Times New Roman" w:hAnsi="Arial" w:cs="Arial"/>
          <w:sz w:val="21"/>
          <w:szCs w:val="21"/>
          <w:lang w:eastAsia="de-CH"/>
        </w:rPr>
      </w:pPr>
      <w:r w:rsidRPr="00C54F70">
        <w:rPr>
          <w:rFonts w:ascii="Arial" w:eastAsia="Times New Roman" w:hAnsi="Arial" w:cs="Arial"/>
          <w:b/>
          <w:bCs/>
          <w:sz w:val="21"/>
          <w:szCs w:val="21"/>
          <w:lang w:eastAsia="de-CH"/>
        </w:rPr>
        <w:t>Regenwasser</w:t>
      </w:r>
      <w:r w:rsidRPr="00C54F70">
        <w:rPr>
          <w:rFonts w:ascii="Arial" w:eastAsia="Times New Roman" w:hAnsi="Arial" w:cs="Arial"/>
          <w:sz w:val="21"/>
          <w:szCs w:val="21"/>
          <w:lang w:eastAsia="de-CH"/>
        </w:rPr>
        <w:t> – von befestigten Flächen abfließendes Niederschlagswasser; Niederschlagswasser wird in manchen Zusammenhängen nicht zum Abwasser gezählt</w:t>
      </w:r>
    </w:p>
    <w:p w:rsidR="00C54F70" w:rsidRPr="00C54F70" w:rsidRDefault="00C54F70" w:rsidP="00C54F70">
      <w:pPr>
        <w:numPr>
          <w:ilvl w:val="0"/>
          <w:numId w:val="1"/>
        </w:numPr>
        <w:shd w:val="clear" w:color="auto" w:fill="FFFFFF"/>
        <w:spacing w:before="100" w:beforeAutospacing="1" w:after="24" w:line="240" w:lineRule="auto"/>
        <w:ind w:left="384"/>
        <w:rPr>
          <w:rFonts w:ascii="Arial" w:eastAsia="Times New Roman" w:hAnsi="Arial" w:cs="Arial"/>
          <w:sz w:val="21"/>
          <w:szCs w:val="21"/>
          <w:lang w:eastAsia="de-CH"/>
        </w:rPr>
      </w:pPr>
      <w:r w:rsidRPr="00C54F70">
        <w:rPr>
          <w:rFonts w:ascii="Arial" w:eastAsia="Times New Roman" w:hAnsi="Arial" w:cs="Arial"/>
          <w:b/>
          <w:bCs/>
          <w:sz w:val="21"/>
          <w:szCs w:val="21"/>
          <w:lang w:eastAsia="de-CH"/>
        </w:rPr>
        <w:t>Schmutzwasser</w:t>
      </w:r>
      <w:r w:rsidRPr="00C54F70">
        <w:rPr>
          <w:rFonts w:ascii="Arial" w:eastAsia="Times New Roman" w:hAnsi="Arial" w:cs="Arial"/>
          <w:sz w:val="21"/>
          <w:szCs w:val="21"/>
          <w:lang w:eastAsia="de-CH"/>
        </w:rPr>
        <w:t> – durch Gebrauch verunreinigtes (</w:t>
      </w:r>
      <w:r w:rsidRPr="00C54F70">
        <w:rPr>
          <w:rFonts w:ascii="Arial" w:eastAsia="Times New Roman" w:hAnsi="Arial" w:cs="Arial"/>
          <w:i/>
          <w:iCs/>
          <w:sz w:val="21"/>
          <w:szCs w:val="21"/>
          <w:lang w:eastAsia="de-CH"/>
        </w:rPr>
        <w:t>„in seinen Eigenschaften oder seiner Zusammensetzung verändertes“</w:t>
      </w:r>
      <w:r w:rsidRPr="00C54F70">
        <w:rPr>
          <w:rFonts w:ascii="Arial" w:eastAsia="Times New Roman" w:hAnsi="Arial" w:cs="Arial"/>
          <w:sz w:val="21"/>
          <w:szCs w:val="21"/>
          <w:lang w:eastAsia="de-CH"/>
        </w:rPr>
        <w:t>) Wasser, das weiter unterschieden wird:</w:t>
      </w:r>
    </w:p>
    <w:p w:rsidR="00C54F70" w:rsidRPr="00C54F70" w:rsidRDefault="00C54F70" w:rsidP="00C54F70">
      <w:pPr>
        <w:numPr>
          <w:ilvl w:val="1"/>
          <w:numId w:val="1"/>
        </w:numPr>
        <w:shd w:val="clear" w:color="auto" w:fill="FFFFFF"/>
        <w:spacing w:before="100" w:beforeAutospacing="1" w:after="24" w:line="240" w:lineRule="auto"/>
        <w:ind w:left="768"/>
        <w:rPr>
          <w:rFonts w:ascii="Arial" w:eastAsia="Times New Roman" w:hAnsi="Arial" w:cs="Arial"/>
          <w:sz w:val="21"/>
          <w:szCs w:val="21"/>
          <w:lang w:eastAsia="de-CH"/>
        </w:rPr>
      </w:pPr>
      <w:r w:rsidRPr="00C54F70">
        <w:rPr>
          <w:rFonts w:ascii="Arial" w:eastAsia="Times New Roman" w:hAnsi="Arial" w:cs="Arial"/>
          <w:sz w:val="21"/>
          <w:szCs w:val="21"/>
          <w:lang w:eastAsia="de-CH"/>
        </w:rPr>
        <w:t>Grauwasser – nach EN 12056-1 fäkalienfreies, gering verschmutztes Abwasser, wie es etwa beim Duschen, Baden oder Händewaschen anfällt, aber auch aus der Waschmaschine kommt und zu Brauch- bzw. Betriebswasser aufbereitet werden kann. Vom Dach oder Balkon abfließendes Regenwasser zählt auch hierzu.</w:t>
      </w:r>
    </w:p>
    <w:p w:rsidR="00C54F70" w:rsidRPr="00C54F70" w:rsidRDefault="00C54F70" w:rsidP="00C54F70">
      <w:pPr>
        <w:numPr>
          <w:ilvl w:val="1"/>
          <w:numId w:val="1"/>
        </w:numPr>
        <w:shd w:val="clear" w:color="auto" w:fill="FFFFFF"/>
        <w:spacing w:before="100" w:beforeAutospacing="1" w:after="24" w:line="240" w:lineRule="auto"/>
        <w:ind w:left="768"/>
        <w:rPr>
          <w:rFonts w:ascii="Arial" w:eastAsia="Times New Roman" w:hAnsi="Arial" w:cs="Arial"/>
          <w:sz w:val="21"/>
          <w:szCs w:val="21"/>
          <w:lang w:eastAsia="de-CH"/>
        </w:rPr>
      </w:pPr>
      <w:r w:rsidRPr="00C54F70">
        <w:rPr>
          <w:rFonts w:ascii="Arial" w:eastAsia="Times New Roman" w:hAnsi="Arial" w:cs="Arial"/>
          <w:sz w:val="21"/>
          <w:szCs w:val="21"/>
          <w:lang w:eastAsia="de-CH"/>
        </w:rPr>
        <w:t>Schwarzwasser – nach ISO 6107-7:1997 häusliches Abwasser mit Urin und/oder fäkalen Feststoffen; Schwarzwasser kann weiter unterteilt werden in:</w:t>
      </w:r>
    </w:p>
    <w:p w:rsidR="00C54F70" w:rsidRPr="00C54F70" w:rsidRDefault="00C54F70" w:rsidP="00C54F70">
      <w:pPr>
        <w:numPr>
          <w:ilvl w:val="2"/>
          <w:numId w:val="1"/>
        </w:numPr>
        <w:shd w:val="clear" w:color="auto" w:fill="FFFFFF"/>
        <w:spacing w:before="100" w:beforeAutospacing="1" w:after="24" w:line="240" w:lineRule="auto"/>
        <w:ind w:left="1152"/>
        <w:rPr>
          <w:rFonts w:ascii="Arial" w:eastAsia="Times New Roman" w:hAnsi="Arial" w:cs="Arial"/>
          <w:sz w:val="21"/>
          <w:szCs w:val="21"/>
          <w:lang w:eastAsia="de-CH"/>
        </w:rPr>
      </w:pPr>
      <w:r w:rsidRPr="00C54F70">
        <w:rPr>
          <w:rFonts w:ascii="Arial" w:eastAsia="Times New Roman" w:hAnsi="Arial" w:cs="Arial"/>
          <w:sz w:val="21"/>
          <w:szCs w:val="21"/>
          <w:lang w:eastAsia="de-CH"/>
        </w:rPr>
        <w:t>Gelbwasser – Urin mit Spülwasser</w:t>
      </w:r>
    </w:p>
    <w:p w:rsidR="00C54F70" w:rsidRPr="00C54F70" w:rsidRDefault="00C54F70" w:rsidP="00C54F70">
      <w:pPr>
        <w:numPr>
          <w:ilvl w:val="2"/>
          <w:numId w:val="1"/>
        </w:numPr>
        <w:shd w:val="clear" w:color="auto" w:fill="FFFFFF"/>
        <w:spacing w:before="100" w:beforeAutospacing="1" w:after="24" w:line="240" w:lineRule="auto"/>
        <w:ind w:left="1152"/>
        <w:rPr>
          <w:rFonts w:ascii="Arial" w:eastAsia="Times New Roman" w:hAnsi="Arial" w:cs="Arial"/>
          <w:sz w:val="21"/>
          <w:szCs w:val="21"/>
          <w:lang w:eastAsia="de-CH"/>
        </w:rPr>
      </w:pPr>
      <w:r w:rsidRPr="00C54F70">
        <w:rPr>
          <w:rFonts w:ascii="Arial" w:eastAsia="Times New Roman" w:hAnsi="Arial" w:cs="Arial"/>
          <w:sz w:val="21"/>
          <w:szCs w:val="21"/>
          <w:lang w:eastAsia="de-CH"/>
        </w:rPr>
        <w:t>Braunwasser – Fäzes, Spülwasser und Toilettenpapier ohne Urin</w:t>
      </w:r>
    </w:p>
    <w:p w:rsidR="00C54F70" w:rsidRPr="00C54F70" w:rsidRDefault="00C54F70" w:rsidP="00C54F70">
      <w:pPr>
        <w:numPr>
          <w:ilvl w:val="0"/>
          <w:numId w:val="1"/>
        </w:numPr>
        <w:shd w:val="clear" w:color="auto" w:fill="FFFFFF"/>
        <w:spacing w:before="100" w:beforeAutospacing="1" w:after="24" w:line="240" w:lineRule="auto"/>
        <w:ind w:left="384"/>
        <w:rPr>
          <w:rFonts w:ascii="Arial" w:eastAsia="Times New Roman" w:hAnsi="Arial" w:cs="Arial"/>
          <w:sz w:val="21"/>
          <w:szCs w:val="21"/>
          <w:lang w:eastAsia="de-CH"/>
        </w:rPr>
      </w:pPr>
      <w:r w:rsidRPr="00C54F70">
        <w:rPr>
          <w:rFonts w:ascii="Arial" w:eastAsia="Times New Roman" w:hAnsi="Arial" w:cs="Arial"/>
          <w:b/>
          <w:bCs/>
          <w:sz w:val="21"/>
          <w:szCs w:val="21"/>
          <w:lang w:eastAsia="de-CH"/>
        </w:rPr>
        <w:t>Fremdwasser</w:t>
      </w:r>
      <w:r w:rsidRPr="00C54F70">
        <w:rPr>
          <w:rFonts w:ascii="Arial" w:eastAsia="Times New Roman" w:hAnsi="Arial" w:cs="Arial"/>
          <w:sz w:val="21"/>
          <w:szCs w:val="21"/>
          <w:lang w:eastAsia="de-CH"/>
        </w:rPr>
        <w:t>, das aufgrund baulicher Schäden in die Kanalisation eintritt</w:t>
      </w:r>
    </w:p>
    <w:p w:rsidR="00C54F70" w:rsidRPr="00C54F70" w:rsidRDefault="00C54F70" w:rsidP="00C54F70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sz w:val="21"/>
          <w:szCs w:val="21"/>
          <w:lang w:eastAsia="de-CH"/>
        </w:rPr>
      </w:pPr>
      <w:r w:rsidRPr="00C54F70">
        <w:rPr>
          <w:rFonts w:ascii="Arial" w:eastAsia="Times New Roman" w:hAnsi="Arial" w:cs="Arial"/>
          <w:sz w:val="21"/>
          <w:szCs w:val="21"/>
          <w:lang w:eastAsia="de-CH"/>
        </w:rPr>
        <w:t>Abwässer werden im Zuge der Abwasserbeseitigung in der Kanalisation gesammelt und transportiert, in </w:t>
      </w:r>
      <w:proofErr w:type="spellStart"/>
      <w:r w:rsidRPr="00C54F70">
        <w:rPr>
          <w:rFonts w:ascii="Arial" w:eastAsia="Times New Roman" w:hAnsi="Arial" w:cs="Arial"/>
          <w:sz w:val="21"/>
          <w:szCs w:val="21"/>
          <w:lang w:eastAsia="de-CH"/>
        </w:rPr>
        <w:t>Mitteleuropaüblicherweise</w:t>
      </w:r>
      <w:proofErr w:type="spellEnd"/>
      <w:r w:rsidRPr="00C54F70">
        <w:rPr>
          <w:rFonts w:ascii="Arial" w:eastAsia="Times New Roman" w:hAnsi="Arial" w:cs="Arial"/>
          <w:sz w:val="21"/>
          <w:szCs w:val="21"/>
          <w:lang w:eastAsia="de-CH"/>
        </w:rPr>
        <w:t xml:space="preserve"> in Kläranlagen behandelt und danach in als Vorfluter dienende Gewässer oder durch Versickerung, </w:t>
      </w:r>
      <w:proofErr w:type="spellStart"/>
      <w:r w:rsidRPr="00C54F70">
        <w:rPr>
          <w:rFonts w:ascii="Arial" w:eastAsia="Times New Roman" w:hAnsi="Arial" w:cs="Arial"/>
          <w:sz w:val="21"/>
          <w:szCs w:val="21"/>
          <w:lang w:eastAsia="de-CH"/>
        </w:rPr>
        <w:t>Verrieselung</w:t>
      </w:r>
      <w:proofErr w:type="spellEnd"/>
      <w:r w:rsidRPr="00C54F70">
        <w:rPr>
          <w:rFonts w:ascii="Arial" w:eastAsia="Times New Roman" w:hAnsi="Arial" w:cs="Arial"/>
          <w:sz w:val="21"/>
          <w:szCs w:val="21"/>
          <w:lang w:eastAsia="de-CH"/>
        </w:rPr>
        <w:t xml:space="preserve"> oder </w:t>
      </w:r>
      <w:proofErr w:type="spellStart"/>
      <w:r w:rsidRPr="00C54F70">
        <w:rPr>
          <w:rFonts w:ascii="Arial" w:eastAsia="Times New Roman" w:hAnsi="Arial" w:cs="Arial"/>
          <w:sz w:val="21"/>
          <w:szCs w:val="21"/>
          <w:lang w:eastAsia="de-CH"/>
        </w:rPr>
        <w:t>Verregnung</w:t>
      </w:r>
      <w:proofErr w:type="spellEnd"/>
      <w:r w:rsidRPr="00C54F70">
        <w:rPr>
          <w:rFonts w:ascii="Arial" w:eastAsia="Times New Roman" w:hAnsi="Arial" w:cs="Arial"/>
          <w:sz w:val="21"/>
          <w:szCs w:val="21"/>
          <w:lang w:eastAsia="de-CH"/>
        </w:rPr>
        <w:t xml:space="preserve"> in das Grundwasser eingeleitet. Die im Abwasser enthaltene Wärmeenergie kann mit Systemen zur Abwasserwärmerückgewinnung für Warmwasser- und Heizzwecke genutzt werden.</w:t>
      </w:r>
    </w:p>
    <w:p w:rsidR="00C54F70" w:rsidRPr="00C54F70" w:rsidRDefault="00C54F70" w:rsidP="00C54F70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sz w:val="21"/>
          <w:szCs w:val="21"/>
          <w:lang w:eastAsia="de-CH"/>
        </w:rPr>
      </w:pPr>
      <w:r w:rsidRPr="00C54F70">
        <w:rPr>
          <w:rFonts w:ascii="Arial" w:eastAsia="Times New Roman" w:hAnsi="Arial" w:cs="Arial"/>
          <w:sz w:val="21"/>
          <w:szCs w:val="21"/>
          <w:lang w:eastAsia="de-CH"/>
        </w:rPr>
        <w:t>Die Siedlungswasserwirtschaft beschäftigt sich mit der Ableitung und Behandlung von Abwässern.</w:t>
      </w:r>
    </w:p>
    <w:p w:rsidR="00C54F70" w:rsidRDefault="00C54F70"/>
    <w:p w:rsidR="00C54F70" w:rsidRDefault="00C54F70"/>
    <w:p w:rsidR="00C54F70" w:rsidRDefault="00C54F70">
      <w:hyperlink r:id="rId5" w:history="1">
        <w:r>
          <w:rPr>
            <w:rStyle w:val="Hyperlink"/>
          </w:rPr>
          <w:t>https://de.wikipedia.org/wiki/Abwasser</w:t>
        </w:r>
      </w:hyperlink>
    </w:p>
    <w:sectPr w:rsidR="00C54F7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654F6F"/>
    <w:multiLevelType w:val="multilevel"/>
    <w:tmpl w:val="20E8B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F70"/>
    <w:rsid w:val="00086C88"/>
    <w:rsid w:val="0012758E"/>
    <w:rsid w:val="00332B58"/>
    <w:rsid w:val="004A43F5"/>
    <w:rsid w:val="004E7A53"/>
    <w:rsid w:val="007A0EC3"/>
    <w:rsid w:val="00990431"/>
    <w:rsid w:val="009F3ABD"/>
    <w:rsid w:val="00B44B71"/>
    <w:rsid w:val="00C54F70"/>
    <w:rsid w:val="00CF0BE9"/>
    <w:rsid w:val="00D07E9A"/>
    <w:rsid w:val="00D131EB"/>
    <w:rsid w:val="00D448AE"/>
    <w:rsid w:val="00D70E4B"/>
    <w:rsid w:val="00D83E33"/>
    <w:rsid w:val="00DE06A7"/>
    <w:rsid w:val="00E36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AF3FF"/>
  <w15:chartTrackingRefBased/>
  <w15:docId w15:val="{11BCD545-39D0-4FC3-87A0-FB6C630B6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C54F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character" w:styleId="Hyperlink">
    <w:name w:val="Hyperlink"/>
    <w:basedOn w:val="Absatz-Standardschriftart"/>
    <w:uiPriority w:val="99"/>
    <w:semiHidden/>
    <w:unhideWhenUsed/>
    <w:rsid w:val="00C54F70"/>
    <w:rPr>
      <w:color w:val="0000FF"/>
      <w:u w:val="single"/>
    </w:rPr>
  </w:style>
  <w:style w:type="paragraph" w:styleId="Titel">
    <w:name w:val="Title"/>
    <w:basedOn w:val="Standard"/>
    <w:next w:val="Standard"/>
    <w:link w:val="TitelZchn"/>
    <w:uiPriority w:val="10"/>
    <w:qFormat/>
    <w:rsid w:val="00C54F7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54F70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805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e.wikipedia.org/wiki/Abwasse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1430</Characters>
  <DocSecurity>0</DocSecurity>
  <Lines>11</Lines>
  <Paragraphs>3</Paragraphs>
  <ScaleCrop>false</ScaleCrop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2019-07-12T08:47:00Z</dcterms:created>
  <dcterms:modified xsi:type="dcterms:W3CDTF">2019-07-12T08:53:00Z</dcterms:modified>
</cp:coreProperties>
</file>