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AFFBFA" w14:textId="77777777" w:rsidR="00C16D6D" w:rsidRPr="00C16D6D" w:rsidRDefault="00C16D6D" w:rsidP="00C16D6D">
      <w:pPr>
        <w:pStyle w:val="Titel"/>
      </w:pPr>
      <w:r w:rsidRPr="00C16D6D">
        <w:t>Die historische Entwicklung der Schriftarten</w:t>
      </w:r>
    </w:p>
    <w:tbl>
      <w:tblPr>
        <w:tblStyle w:val="Gitternetztabelle4Akzent2"/>
        <w:tblW w:w="0" w:type="auto"/>
        <w:tblLook w:val="04A0" w:firstRow="1" w:lastRow="0" w:firstColumn="1" w:lastColumn="0" w:noHBand="0" w:noVBand="1"/>
      </w:tblPr>
      <w:tblGrid>
        <w:gridCol w:w="2830"/>
        <w:gridCol w:w="8364"/>
        <w:gridCol w:w="3366"/>
      </w:tblGrid>
      <w:tr w:rsidR="00C16D6D" w:rsidRPr="00C16D6D" w14:paraId="30C1F414" w14:textId="77777777" w:rsidTr="00555F9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22626EBA" w14:textId="77777777" w:rsidR="00C16D6D" w:rsidRPr="00C16D6D" w:rsidRDefault="00C16D6D" w:rsidP="00C16D6D">
            <w:r w:rsidRPr="00C16D6D">
              <w:t>Zeit</w:t>
            </w:r>
          </w:p>
        </w:tc>
        <w:tc>
          <w:tcPr>
            <w:tcW w:w="8364" w:type="dxa"/>
            <w:hideMark/>
          </w:tcPr>
          <w:p w14:paraId="353EA54C" w14:textId="77777777" w:rsidR="00C16D6D" w:rsidRPr="00C16D6D" w:rsidRDefault="00C16D6D" w:rsidP="00C16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>Entwicklung</w:t>
            </w:r>
          </w:p>
        </w:tc>
        <w:tc>
          <w:tcPr>
            <w:tcW w:w="3366" w:type="dxa"/>
            <w:hideMark/>
          </w:tcPr>
          <w:p w14:paraId="3F581247" w14:textId="77777777" w:rsidR="00C16D6D" w:rsidRPr="00C16D6D" w:rsidRDefault="00C16D6D" w:rsidP="00C16D6D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>Beispiele</w:t>
            </w:r>
          </w:p>
        </w:tc>
      </w:tr>
      <w:tr w:rsidR="00C16D6D" w:rsidRPr="00C16D6D" w14:paraId="331324A6" w14:textId="77777777" w:rsidTr="0055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1BBD6548" w14:textId="01E7FFEA" w:rsidR="00C16D6D" w:rsidRPr="00C16D6D" w:rsidRDefault="00C16D6D" w:rsidP="00C16D6D">
            <w:pPr>
              <w:rPr>
                <w:lang w:val="en-US"/>
              </w:rPr>
            </w:pPr>
            <w:proofErr w:type="spellStart"/>
            <w:r w:rsidRPr="00C16D6D">
              <w:rPr>
                <w:lang w:val="en-US"/>
              </w:rPr>
              <w:t>Antike</w:t>
            </w:r>
            <w:proofErr w:type="spellEnd"/>
            <w:r>
              <w:rPr>
                <w:lang w:val="en-US"/>
              </w:rPr>
              <w:br/>
            </w:r>
            <w:r w:rsidRPr="00C16D6D">
              <w:rPr>
                <w:b w:val="0"/>
                <w:lang w:val="en-US"/>
              </w:rPr>
              <w:t>ca. 500 v. Chr. bis 500 n. Chr.</w:t>
            </w:r>
          </w:p>
        </w:tc>
        <w:tc>
          <w:tcPr>
            <w:tcW w:w="8364" w:type="dxa"/>
            <w:hideMark/>
          </w:tcPr>
          <w:p w14:paraId="4BE32F9B" w14:textId="77777777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D6D">
              <w:t xml:space="preserve">Römer meisseln Buchstaben in Stein. Dabei entstehen die ersten </w:t>
            </w:r>
            <w:r w:rsidRPr="00C16D6D">
              <w:rPr>
                <w:b/>
                <w:bCs/>
              </w:rPr>
              <w:t>Serifen</w:t>
            </w:r>
            <w:r w:rsidRPr="00C16D6D">
              <w:t xml:space="preserve"> als Abschlussstriche.</w:t>
            </w:r>
          </w:p>
        </w:tc>
        <w:tc>
          <w:tcPr>
            <w:tcW w:w="3366" w:type="dxa"/>
            <w:hideMark/>
          </w:tcPr>
          <w:p w14:paraId="1505C441" w14:textId="77777777" w:rsid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 Titling MT" w:hAnsi="Perpetua Titling MT"/>
                <w:sz w:val="16"/>
                <w:szCs w:val="17"/>
              </w:rPr>
            </w:pPr>
            <w:proofErr w:type="spellStart"/>
            <w:r w:rsidRPr="005401FD">
              <w:rPr>
                <w:rFonts w:ascii="Perpetua Titling MT" w:hAnsi="Perpetua Titling MT"/>
                <w:sz w:val="16"/>
                <w:szCs w:val="17"/>
              </w:rPr>
              <w:t>R</w:t>
            </w:r>
            <w:r w:rsidR="005401FD" w:rsidRPr="005401FD">
              <w:rPr>
                <w:rFonts w:ascii="Perpetua Titling MT" w:hAnsi="Perpetua Titling MT"/>
                <w:sz w:val="16"/>
                <w:szCs w:val="17"/>
              </w:rPr>
              <w:t>OE</w:t>
            </w:r>
            <w:r w:rsidRPr="005401FD">
              <w:rPr>
                <w:rFonts w:ascii="Perpetua Titling MT" w:hAnsi="Perpetua Titling MT"/>
                <w:sz w:val="16"/>
                <w:szCs w:val="17"/>
              </w:rPr>
              <w:t>mische</w:t>
            </w:r>
            <w:proofErr w:type="spellEnd"/>
            <w:r w:rsidRPr="005401FD">
              <w:rPr>
                <w:rFonts w:ascii="Perpetua Titling MT" w:hAnsi="Perpetua Titling MT"/>
                <w:sz w:val="16"/>
                <w:szCs w:val="17"/>
              </w:rPr>
              <w:t xml:space="preserve"> Monumentalschriften</w:t>
            </w:r>
          </w:p>
          <w:p w14:paraId="65A62CD7" w14:textId="150F5BEF" w:rsidR="005401FD" w:rsidRPr="005401FD" w:rsidRDefault="005401F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Perpetua Titling MT" w:hAnsi="Perpetua Titling MT"/>
              </w:rPr>
            </w:pPr>
            <w:proofErr w:type="spellStart"/>
            <w:r>
              <w:rPr>
                <w:rFonts w:ascii="Perpetua Titling MT" w:hAnsi="Perpetua Titling MT"/>
                <w:sz w:val="16"/>
                <w:szCs w:val="17"/>
              </w:rPr>
              <w:t>Capitalis</w:t>
            </w:r>
            <w:proofErr w:type="spellEnd"/>
            <w:r>
              <w:rPr>
                <w:rFonts w:ascii="Perpetua Titling MT" w:hAnsi="Perpetua Titling MT"/>
                <w:sz w:val="16"/>
                <w:szCs w:val="17"/>
              </w:rPr>
              <w:t xml:space="preserve"> </w:t>
            </w:r>
            <w:proofErr w:type="spellStart"/>
            <w:r>
              <w:rPr>
                <w:rFonts w:ascii="Perpetua Titling MT" w:hAnsi="Perpetua Titling MT"/>
                <w:sz w:val="16"/>
                <w:szCs w:val="17"/>
              </w:rPr>
              <w:t>monumentalis</w:t>
            </w:r>
            <w:proofErr w:type="spellEnd"/>
          </w:p>
        </w:tc>
      </w:tr>
      <w:tr w:rsidR="00C16D6D" w:rsidRPr="00C16D6D" w14:paraId="3D1E0393" w14:textId="77777777" w:rsidTr="00555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0071C768" w14:textId="62F7C8F7" w:rsidR="00C16D6D" w:rsidRPr="00C16D6D" w:rsidRDefault="00C16D6D" w:rsidP="00C16D6D">
            <w:r w:rsidRPr="00C16D6D">
              <w:t>Mittelalter</w:t>
            </w:r>
            <w:r>
              <w:br/>
            </w:r>
            <w:r w:rsidRPr="00C16D6D">
              <w:rPr>
                <w:b w:val="0"/>
              </w:rPr>
              <w:t>500–1450</w:t>
            </w:r>
          </w:p>
        </w:tc>
        <w:tc>
          <w:tcPr>
            <w:tcW w:w="8364" w:type="dxa"/>
            <w:hideMark/>
          </w:tcPr>
          <w:p w14:paraId="27FB7EC1" w14:textId="77777777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 xml:space="preserve">Handschriften werden von Mönchen geschrieben. Später entstehen die kantigen </w:t>
            </w:r>
            <w:r w:rsidRPr="00C16D6D">
              <w:rPr>
                <w:b/>
                <w:bCs/>
              </w:rPr>
              <w:t>gotischen Schriften</w:t>
            </w:r>
            <w:r w:rsidRPr="00C16D6D">
              <w:t xml:space="preserve"> (Fraktur, Textura).</w:t>
            </w:r>
          </w:p>
        </w:tc>
        <w:tc>
          <w:tcPr>
            <w:tcW w:w="3366" w:type="dxa"/>
            <w:hideMark/>
          </w:tcPr>
          <w:p w14:paraId="763A7EC3" w14:textId="0D258317" w:rsidR="00C16D6D" w:rsidRPr="00C16D6D" w:rsidRDefault="005401F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5401FD">
              <w:rPr>
                <w:rFonts w:ascii="Cambria Math" w:hAnsi="Cambria Math" w:cs="Cambria Math"/>
              </w:rPr>
              <w:t>𝔉𝔯𝔞𝔨𝔱𝔲𝔯</w:t>
            </w:r>
            <w:r>
              <w:rPr>
                <w:rFonts w:ascii="Cambria Math" w:hAnsi="Cambria Math" w:cs="Cambria Math"/>
              </w:rPr>
              <w:t xml:space="preserve">, </w:t>
            </w:r>
            <w:r w:rsidRPr="005401FD">
              <w:rPr>
                <w:rFonts w:ascii="Old English Text MT" w:hAnsi="Old English Text MT" w:cs="Cambria Math"/>
              </w:rPr>
              <w:t>Textura</w:t>
            </w:r>
          </w:p>
        </w:tc>
      </w:tr>
      <w:tr w:rsidR="00C16D6D" w:rsidRPr="00C16D6D" w14:paraId="58F8019A" w14:textId="77777777" w:rsidTr="0055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437C02E2" w14:textId="7BEE32FB" w:rsidR="00C16D6D" w:rsidRPr="00C16D6D" w:rsidRDefault="00C16D6D" w:rsidP="00C16D6D">
            <w:r w:rsidRPr="00C16D6D">
              <w:t>Renaissance</w:t>
            </w:r>
            <w:r>
              <w:br/>
            </w:r>
            <w:r w:rsidRPr="00C16D6D">
              <w:rPr>
                <w:b w:val="0"/>
              </w:rPr>
              <w:t>1450</w:t>
            </w:r>
          </w:p>
        </w:tc>
        <w:tc>
          <w:tcPr>
            <w:tcW w:w="8364" w:type="dxa"/>
            <w:hideMark/>
          </w:tcPr>
          <w:p w14:paraId="078761D6" w14:textId="2E865613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D6D">
              <w:t xml:space="preserve">Humanisten orientieren sich wieder an </w:t>
            </w:r>
            <w:r w:rsidRPr="00736BD6">
              <w:rPr>
                <w:color w:val="BF4E14" w:themeColor="accent2" w:themeShade="BF"/>
                <w:bdr w:val="single" w:sz="4" w:space="0" w:color="auto"/>
              </w:rPr>
              <w:t xml:space="preserve">antiken Vorbildern. Die </w:t>
            </w:r>
            <w:r w:rsidRPr="00736BD6">
              <w:rPr>
                <w:b/>
                <w:bCs/>
                <w:color w:val="BF4E14" w:themeColor="accent2" w:themeShade="BF"/>
                <w:bdr w:val="single" w:sz="4" w:space="0" w:color="auto"/>
              </w:rPr>
              <w:t>Antiqua</w:t>
            </w:r>
            <w:r w:rsidRPr="00736BD6">
              <w:rPr>
                <w:color w:val="BF4E14" w:themeColor="accent2" w:themeShade="BF"/>
              </w:rPr>
              <w:t xml:space="preserve"> </w:t>
            </w:r>
            <w:r w:rsidRPr="00C16D6D">
              <w:t>entsteht und wird durch den Buchdruck verbreitet.</w:t>
            </w:r>
          </w:p>
        </w:tc>
        <w:tc>
          <w:tcPr>
            <w:tcW w:w="3366" w:type="dxa"/>
            <w:hideMark/>
          </w:tcPr>
          <w:p w14:paraId="6FC0F806" w14:textId="7A314749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B31A4">
              <w:rPr>
                <w:rFonts w:ascii="Garamond" w:hAnsi="Garamond"/>
              </w:rPr>
              <w:t xml:space="preserve">Garamond, </w:t>
            </w:r>
            <w:r w:rsidRPr="003B31A4">
              <w:rPr>
                <w:rFonts w:ascii="Bembo" w:hAnsi="Bembo"/>
              </w:rPr>
              <w:t>Bembo</w:t>
            </w:r>
            <w:r w:rsidR="005401FD">
              <w:rPr>
                <w:rFonts w:ascii="Bembo" w:hAnsi="Bembo"/>
              </w:rPr>
              <w:t xml:space="preserve"> </w:t>
            </w:r>
          </w:p>
        </w:tc>
      </w:tr>
      <w:tr w:rsidR="00C16D6D" w:rsidRPr="00C16D6D" w14:paraId="5B0137FB" w14:textId="77777777" w:rsidTr="00555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3D6261DD" w14:textId="68F9D914" w:rsidR="00C16D6D" w:rsidRPr="00C16D6D" w:rsidRDefault="00C16D6D" w:rsidP="00C16D6D">
            <w:r w:rsidRPr="00C16D6D">
              <w:t>Barock und Klassizismus</w:t>
            </w:r>
            <w:r>
              <w:br/>
            </w:r>
            <w:r w:rsidRPr="00C16D6D">
              <w:rPr>
                <w:b w:val="0"/>
              </w:rPr>
              <w:t>1600–1830</w:t>
            </w:r>
          </w:p>
        </w:tc>
        <w:tc>
          <w:tcPr>
            <w:tcW w:w="8364" w:type="dxa"/>
            <w:hideMark/>
          </w:tcPr>
          <w:p w14:paraId="02512ADD" w14:textId="77777777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>Antiqua-Schriften werden eleganter und kontrastreicher.</w:t>
            </w:r>
          </w:p>
        </w:tc>
        <w:tc>
          <w:tcPr>
            <w:tcW w:w="3366" w:type="dxa"/>
            <w:hideMark/>
          </w:tcPr>
          <w:p w14:paraId="7EE61003" w14:textId="77777777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B31A4">
              <w:rPr>
                <w:rFonts w:ascii="Baskerville Old Face" w:hAnsi="Baskerville Old Face"/>
              </w:rPr>
              <w:t xml:space="preserve">Baskerville, </w:t>
            </w:r>
            <w:r w:rsidRPr="003B31A4">
              <w:rPr>
                <w:rFonts w:ascii="Bodoni MT" w:hAnsi="Bodoni MT"/>
              </w:rPr>
              <w:t>Bodoni</w:t>
            </w:r>
          </w:p>
        </w:tc>
      </w:tr>
      <w:tr w:rsidR="00C16D6D" w:rsidRPr="00C16D6D" w14:paraId="1440E1AA" w14:textId="77777777" w:rsidTr="0055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58CD7086" w14:textId="2E1D9759" w:rsidR="00C16D6D" w:rsidRPr="00C16D6D" w:rsidRDefault="00C16D6D" w:rsidP="00C16D6D">
            <w:r w:rsidRPr="00C16D6D">
              <w:t>Industrialisierung</w:t>
            </w:r>
            <w:r>
              <w:br/>
            </w:r>
            <w:r w:rsidRPr="00C16D6D">
              <w:rPr>
                <w:b w:val="0"/>
              </w:rPr>
              <w:t>ab 1830</w:t>
            </w:r>
          </w:p>
        </w:tc>
        <w:tc>
          <w:tcPr>
            <w:tcW w:w="8364" w:type="dxa"/>
            <w:hideMark/>
          </w:tcPr>
          <w:p w14:paraId="5C62A470" w14:textId="1E6C724F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D6D">
              <w:t xml:space="preserve">Für Werbung und Plakate werden auffällige Schriften benötigt. Es entstehen serifenlose Schriften. </w:t>
            </w:r>
            <w:r w:rsidRPr="00684C91">
              <w:rPr>
                <w:color w:val="BF4E14" w:themeColor="accent2" w:themeShade="BF"/>
                <w:bdr w:val="single" w:sz="4" w:space="0" w:color="auto"/>
              </w:rPr>
              <w:t xml:space="preserve">Diese wirken damals ungewohnt und werden </w:t>
            </w:r>
            <w:r w:rsidRPr="00684C91">
              <w:rPr>
                <w:b/>
                <w:bCs/>
                <w:color w:val="BF4E14" w:themeColor="accent2" w:themeShade="BF"/>
                <w:bdr w:val="single" w:sz="4" w:space="0" w:color="auto"/>
              </w:rPr>
              <w:t>Grotesk</w:t>
            </w:r>
            <w:r w:rsidRPr="00684C91">
              <w:rPr>
                <w:color w:val="BF4E14" w:themeColor="accent2" w:themeShade="BF"/>
                <w:bdr w:val="single" w:sz="4" w:space="0" w:color="auto"/>
              </w:rPr>
              <w:t xml:space="preserve"> genannt.</w:t>
            </w:r>
          </w:p>
        </w:tc>
        <w:tc>
          <w:tcPr>
            <w:tcW w:w="3366" w:type="dxa"/>
            <w:hideMark/>
          </w:tcPr>
          <w:p w14:paraId="4F4B3BC5" w14:textId="371FC5A1" w:rsidR="005401FD" w:rsidRPr="00C16D6D" w:rsidRDefault="005401F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rFonts w:ascii="Arial Nova" w:hAnsi="Arial Nova" w:cs="Aptos Serif"/>
              </w:rPr>
              <w:t>Akzidenz Grotesk</w:t>
            </w:r>
          </w:p>
        </w:tc>
      </w:tr>
      <w:tr w:rsidR="00C16D6D" w:rsidRPr="00C16D6D" w14:paraId="24C0DF70" w14:textId="77777777" w:rsidTr="00555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181DFC38" w14:textId="01E9BCAE" w:rsidR="00C16D6D" w:rsidRPr="00C16D6D" w:rsidRDefault="00C16D6D" w:rsidP="00C16D6D">
            <w:r w:rsidRPr="00C16D6D">
              <w:t>Moderne</w:t>
            </w:r>
            <w:r>
              <w:br/>
            </w:r>
            <w:r w:rsidRPr="00C16D6D">
              <w:rPr>
                <w:b w:val="0"/>
              </w:rPr>
              <w:t>1900–1980</w:t>
            </w:r>
          </w:p>
        </w:tc>
        <w:tc>
          <w:tcPr>
            <w:tcW w:w="8364" w:type="dxa"/>
            <w:hideMark/>
          </w:tcPr>
          <w:p w14:paraId="5161B26E" w14:textId="3E8C315D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>Groteskschriften werden Symbol für Sachlichkeit und Funktionalität. Bauhaus und Schweizer Typografie fördern ihre Verbreitung.</w:t>
            </w:r>
          </w:p>
        </w:tc>
        <w:tc>
          <w:tcPr>
            <w:tcW w:w="3366" w:type="dxa"/>
            <w:hideMark/>
          </w:tcPr>
          <w:p w14:paraId="2C0707BE" w14:textId="77777777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rPr>
                <w:rFonts w:ascii="Helvetica" w:hAnsi="Helvetica"/>
              </w:rPr>
              <w:t xml:space="preserve">Helvetica, </w:t>
            </w:r>
            <w:r w:rsidRPr="00C16D6D">
              <w:rPr>
                <w:rFonts w:ascii="Univers" w:hAnsi="Univers"/>
              </w:rPr>
              <w:t>Univers,</w:t>
            </w:r>
            <w:r w:rsidRPr="00C16D6D">
              <w:t xml:space="preserve"> </w:t>
            </w:r>
            <w:r w:rsidRPr="00C16D6D">
              <w:rPr>
                <w:rFonts w:ascii="Futura" w:hAnsi="Futura"/>
              </w:rPr>
              <w:t>Futura</w:t>
            </w:r>
          </w:p>
        </w:tc>
      </w:tr>
      <w:tr w:rsidR="00C16D6D" w:rsidRPr="00C16D6D" w14:paraId="285F05F3" w14:textId="77777777" w:rsidTr="00555F9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69F61FF3" w14:textId="77777777" w:rsidR="00C16D6D" w:rsidRPr="00555F9A" w:rsidRDefault="00C16D6D" w:rsidP="00C16D6D">
            <w:pPr>
              <w:rPr>
                <w:bCs w:val="0"/>
              </w:rPr>
            </w:pPr>
            <w:r w:rsidRPr="00555F9A">
              <w:rPr>
                <w:bCs w:val="0"/>
              </w:rPr>
              <w:t>Computerzeitalter</w:t>
            </w:r>
          </w:p>
          <w:p w14:paraId="1648963E" w14:textId="4637E918" w:rsidR="00C16D6D" w:rsidRPr="00C16D6D" w:rsidRDefault="00C16D6D" w:rsidP="00C16D6D">
            <w:pPr>
              <w:rPr>
                <w:b w:val="0"/>
              </w:rPr>
            </w:pPr>
            <w:r w:rsidRPr="00C16D6D">
              <w:rPr>
                <w:b w:val="0"/>
              </w:rPr>
              <w:t>ab 1980</w:t>
            </w:r>
          </w:p>
        </w:tc>
        <w:tc>
          <w:tcPr>
            <w:tcW w:w="8364" w:type="dxa"/>
            <w:hideMark/>
          </w:tcPr>
          <w:p w14:paraId="79B89818" w14:textId="1A5C99A2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D6D">
              <w:t>Digitale Schriften entstehen. Bildschirmoptimierte Groteskschriften werden Standard.</w:t>
            </w:r>
          </w:p>
        </w:tc>
        <w:tc>
          <w:tcPr>
            <w:tcW w:w="3366" w:type="dxa"/>
            <w:hideMark/>
          </w:tcPr>
          <w:p w14:paraId="39AFCD2D" w14:textId="77777777" w:rsidR="00C16D6D" w:rsidRPr="00C16D6D" w:rsidRDefault="00C16D6D" w:rsidP="00C16D6D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16D6D">
              <w:rPr>
                <w:rFonts w:ascii="Arial" w:hAnsi="Arial" w:cs="Arial"/>
              </w:rPr>
              <w:t>Arial,</w:t>
            </w:r>
            <w:r w:rsidRPr="00C16D6D">
              <w:t xml:space="preserve"> </w:t>
            </w:r>
            <w:r w:rsidRPr="00C16D6D">
              <w:rPr>
                <w:rFonts w:ascii="Verdana" w:hAnsi="Verdana"/>
              </w:rPr>
              <w:t xml:space="preserve">Verdana, </w:t>
            </w:r>
            <w:r w:rsidRPr="00C16D6D">
              <w:rPr>
                <w:rFonts w:ascii="Calibri" w:hAnsi="Calibri" w:cs="Calibri"/>
              </w:rPr>
              <w:t>Calibri</w:t>
            </w:r>
          </w:p>
        </w:tc>
      </w:tr>
      <w:tr w:rsidR="00C16D6D" w:rsidRPr="00C16D6D" w14:paraId="319D758A" w14:textId="77777777" w:rsidTr="00555F9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30" w:type="dxa"/>
            <w:hideMark/>
          </w:tcPr>
          <w:p w14:paraId="60740382" w14:textId="77777777" w:rsidR="00C16D6D" w:rsidRPr="00C16D6D" w:rsidRDefault="00C16D6D" w:rsidP="00C16D6D">
            <w:r w:rsidRPr="00C16D6D">
              <w:t>Heute</w:t>
            </w:r>
          </w:p>
        </w:tc>
        <w:tc>
          <w:tcPr>
            <w:tcW w:w="8364" w:type="dxa"/>
            <w:hideMark/>
          </w:tcPr>
          <w:p w14:paraId="5DB76FF6" w14:textId="77777777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16D6D">
              <w:t>Serifen- und serifenlose Schriften werden je nach Einsatz kombiniert.</w:t>
            </w:r>
          </w:p>
        </w:tc>
        <w:tc>
          <w:tcPr>
            <w:tcW w:w="3366" w:type="dxa"/>
            <w:hideMark/>
          </w:tcPr>
          <w:p w14:paraId="614F131F" w14:textId="5AAAA559" w:rsidR="00C16D6D" w:rsidRPr="00C16D6D" w:rsidRDefault="00C16D6D" w:rsidP="00C16D6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proofErr w:type="spellStart"/>
            <w:r w:rsidRPr="00C16D6D">
              <w:rPr>
                <w:rFonts w:ascii="Aptos Serif" w:hAnsi="Aptos Serif" w:cs="Aptos Serif"/>
              </w:rPr>
              <w:t>Aptos</w:t>
            </w:r>
            <w:proofErr w:type="spellEnd"/>
            <w:r w:rsidRPr="00C16D6D">
              <w:rPr>
                <w:rFonts w:ascii="Aptos Serif" w:hAnsi="Aptos Serif" w:cs="Aptos Serif"/>
              </w:rPr>
              <w:t xml:space="preserve"> Serif </w:t>
            </w:r>
            <w:r>
              <w:t xml:space="preserve">+ </w:t>
            </w:r>
            <w:proofErr w:type="spellStart"/>
            <w:r>
              <w:t>Aptos</w:t>
            </w:r>
            <w:proofErr w:type="spellEnd"/>
          </w:p>
        </w:tc>
      </w:tr>
    </w:tbl>
    <w:p w14:paraId="33EDC122" w14:textId="512B9CE2" w:rsidR="00816841" w:rsidRPr="00684C91" w:rsidRDefault="00C16D6D" w:rsidP="00E66FA4">
      <w:pPr>
        <w:pStyle w:val="Untertitel"/>
        <w:shd w:val="clear" w:color="auto" w:fill="E97132" w:themeFill="accent2"/>
        <w:spacing w:before="480"/>
        <w:jc w:val="center"/>
        <w:rPr>
          <w:bCs/>
          <w:color w:val="FFFFFF" w:themeColor="background1"/>
        </w:rPr>
      </w:pPr>
      <w:r w:rsidRPr="00684C91">
        <w:rPr>
          <w:bCs/>
          <w:color w:val="FFFFFF" w:themeColor="background1"/>
        </w:rPr>
        <w:t>Von der Steinschrift über die Renaissance-</w:t>
      </w:r>
      <w:r w:rsidRPr="00684C91">
        <w:rPr>
          <w:b/>
          <w:color w:val="FFFFFF" w:themeColor="background1"/>
        </w:rPr>
        <w:t>Antiqua</w:t>
      </w:r>
      <w:r w:rsidRPr="00684C91">
        <w:rPr>
          <w:bCs/>
          <w:color w:val="FFFFFF" w:themeColor="background1"/>
        </w:rPr>
        <w:t xml:space="preserve"> zur modernen </w:t>
      </w:r>
      <w:r w:rsidRPr="00684C91">
        <w:rPr>
          <w:b/>
          <w:color w:val="FFFFFF" w:themeColor="background1"/>
        </w:rPr>
        <w:t>Grotesk</w:t>
      </w:r>
    </w:p>
    <w:p w14:paraId="6ADA1EC3" w14:textId="6C1530E8" w:rsidR="00C16D6D" w:rsidRPr="00C16D6D" w:rsidRDefault="00C16D6D" w:rsidP="00C16D6D">
      <w:r w:rsidRPr="00C16D6D">
        <w:t xml:space="preserve">Erst kamen die Schriften </w:t>
      </w:r>
      <w:r w:rsidRPr="00C16D6D">
        <w:rPr>
          <w:b/>
          <w:bCs/>
        </w:rPr>
        <w:t>mit Serifen</w:t>
      </w:r>
      <w:r w:rsidRPr="00C16D6D">
        <w:t xml:space="preserve"> (Antiqua), später entstanden die </w:t>
      </w:r>
      <w:r w:rsidRPr="00C16D6D">
        <w:rPr>
          <w:b/>
          <w:bCs/>
        </w:rPr>
        <w:t>serifenlosen</w:t>
      </w:r>
      <w:r w:rsidRPr="00C16D6D">
        <w:t xml:space="preserve"> Groteskschriften für Werbung und moderne Medien.</w:t>
      </w:r>
    </w:p>
    <w:p w14:paraId="0B96797B" w14:textId="77777777" w:rsidR="00C16D6D" w:rsidRPr="00C16D6D" w:rsidRDefault="00C16D6D" w:rsidP="00C16D6D">
      <w:pPr>
        <w:pStyle w:val="Listenabsatz"/>
        <w:numPr>
          <w:ilvl w:val="0"/>
          <w:numId w:val="2"/>
        </w:numPr>
      </w:pPr>
      <w:r w:rsidRPr="00C16D6D">
        <w:t>Die ersten Serifen entstanden bereits bei den Römern durch das Meisseln von Buchstaben in Stein.</w:t>
      </w:r>
    </w:p>
    <w:p w14:paraId="26BF15E3" w14:textId="77777777" w:rsidR="00C16D6D" w:rsidRPr="00C16D6D" w:rsidRDefault="00C16D6D" w:rsidP="00C16D6D">
      <w:pPr>
        <w:pStyle w:val="Listenabsatz"/>
        <w:numPr>
          <w:ilvl w:val="0"/>
          <w:numId w:val="2"/>
        </w:numPr>
      </w:pPr>
      <w:r w:rsidRPr="00C16D6D">
        <w:t xml:space="preserve">In der Renaissance wurde daraus die gut lesbare </w:t>
      </w:r>
      <w:r w:rsidRPr="00C16D6D">
        <w:rPr>
          <w:b/>
          <w:bCs/>
        </w:rPr>
        <w:t>Antiqua</w:t>
      </w:r>
      <w:r w:rsidRPr="00C16D6D">
        <w:t>, die jahrhundertelang die Standardschrift für Bücher war.</w:t>
      </w:r>
    </w:p>
    <w:p w14:paraId="7B5C5613" w14:textId="4F3F09E5" w:rsidR="00AA5DAF" w:rsidRDefault="00C16D6D" w:rsidP="00C16D6D">
      <w:pPr>
        <w:pStyle w:val="Listenabsatz"/>
        <w:numPr>
          <w:ilvl w:val="0"/>
          <w:numId w:val="2"/>
        </w:numPr>
      </w:pPr>
      <w:r w:rsidRPr="00C16D6D">
        <w:t xml:space="preserve">Erst im 19. Jahrhundert entstanden die </w:t>
      </w:r>
      <w:r w:rsidRPr="00C16D6D">
        <w:rPr>
          <w:b/>
          <w:bCs/>
        </w:rPr>
        <w:t>Groteskschriften</w:t>
      </w:r>
      <w:r w:rsidRPr="00C16D6D">
        <w:t xml:space="preserve"> ohne Serifen, die heute auf Bildschirmen und in Benutzeroberflächen dominieren.</w:t>
      </w:r>
    </w:p>
    <w:sectPr w:rsidR="00AA5DAF" w:rsidSect="00C16D6D">
      <w:headerReference w:type="default" r:id="rId7"/>
      <w:footerReference w:type="default" r:id="rId8"/>
      <w:pgSz w:w="16838" w:h="11906" w:orient="landscape"/>
      <w:pgMar w:top="1134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DAA504" w14:textId="77777777" w:rsidR="00A50A44" w:rsidRDefault="00A50A44" w:rsidP="005401FD">
      <w:pPr>
        <w:spacing w:before="0" w:after="0" w:line="240" w:lineRule="auto"/>
      </w:pPr>
      <w:r>
        <w:separator/>
      </w:r>
    </w:p>
  </w:endnote>
  <w:endnote w:type="continuationSeparator" w:id="0">
    <w:p w14:paraId="178B94C0" w14:textId="77777777" w:rsidR="00A50A44" w:rsidRDefault="00A50A44" w:rsidP="005401FD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Perpetua Titling MT">
    <w:panose1 w:val="02020502060505020804"/>
    <w:charset w:val="00"/>
    <w:family w:val="roman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embo">
    <w:charset w:val="00"/>
    <w:family w:val="roman"/>
    <w:pitch w:val="variable"/>
    <w:sig w:usb0="80000003" w:usb1="00000000" w:usb2="00000000" w:usb3="00000000" w:csb0="00000001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Arial Nova">
    <w:panose1 w:val="020B0504020202020204"/>
    <w:charset w:val="00"/>
    <w:family w:val="swiss"/>
    <w:pitch w:val="variable"/>
    <w:sig w:usb0="2000028F" w:usb1="00000002" w:usb2="00000000" w:usb3="00000000" w:csb0="0000019F" w:csb1="00000000"/>
  </w:font>
  <w:font w:name="Aptos Serif">
    <w:panose1 w:val="02020604070405020304"/>
    <w:charset w:val="00"/>
    <w:family w:val="roman"/>
    <w:pitch w:val="variable"/>
    <w:sig w:usb0="A11526FF" w:usb1="C000ECFB" w:usb2="00010000" w:usb3="00000000" w:csb0="000001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charset w:val="00"/>
    <w:family w:val="swiss"/>
    <w:pitch w:val="variable"/>
    <w:sig w:usb0="80000287" w:usb1="00000000" w:usb2="00000000" w:usb3="00000000" w:csb0="0000000F" w:csb1="00000000"/>
  </w:font>
  <w:font w:name="Futura">
    <w:altName w:val="Century Gothic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1E580" w14:textId="39282625" w:rsidR="00555F9A" w:rsidRPr="00E66FA4" w:rsidRDefault="00555F9A" w:rsidP="00816841">
    <w:pPr>
      <w:pStyle w:val="Fuzeile"/>
      <w:pBdr>
        <w:top w:val="single" w:sz="4" w:space="1" w:color="E97132" w:themeColor="accent2"/>
      </w:pBdr>
      <w:jc w:val="right"/>
      <w:rPr>
        <w:i/>
        <w:color w:val="BF4E14" w:themeColor="accent2" w:themeShade="BF"/>
        <w:sz w:val="18"/>
        <w:szCs w:val="20"/>
      </w:rPr>
    </w:pPr>
    <w:r w:rsidRPr="00E66FA4">
      <w:rPr>
        <w:i/>
        <w:color w:val="BF4E14" w:themeColor="accent2" w:themeShade="BF"/>
        <w:sz w:val="18"/>
        <w:szCs w:val="20"/>
      </w:rPr>
      <w:t>von Jürg Lippuner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0BA973" w14:textId="77777777" w:rsidR="00A50A44" w:rsidRDefault="00A50A44" w:rsidP="005401FD">
      <w:pPr>
        <w:spacing w:before="0" w:after="0" w:line="240" w:lineRule="auto"/>
      </w:pPr>
      <w:r>
        <w:separator/>
      </w:r>
    </w:p>
  </w:footnote>
  <w:footnote w:type="continuationSeparator" w:id="0">
    <w:p w14:paraId="2DE5857D" w14:textId="77777777" w:rsidR="00A50A44" w:rsidRDefault="00A50A44" w:rsidP="005401FD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1B3B83" w14:textId="3997B3D6" w:rsidR="005401FD" w:rsidRDefault="005401FD">
    <w:pPr>
      <w:pStyle w:val="Kopfzeile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BDAE493" wp14:editId="570BB423">
          <wp:simplePos x="0" y="0"/>
          <wp:positionH relativeFrom="column">
            <wp:posOffset>8579458</wp:posOffset>
          </wp:positionH>
          <wp:positionV relativeFrom="paragraph">
            <wp:posOffset>-12562</wp:posOffset>
          </wp:positionV>
          <wp:extent cx="627942" cy="573074"/>
          <wp:effectExtent l="0" t="0" r="1270" b="0"/>
          <wp:wrapNone/>
          <wp:docPr id="1584971323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4971323" name="Grafik 15849713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27942" cy="57307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0066A9F"/>
    <w:multiLevelType w:val="multilevel"/>
    <w:tmpl w:val="21A87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C9706CF"/>
    <w:multiLevelType w:val="hybridMultilevel"/>
    <w:tmpl w:val="BFEAEC60"/>
    <w:lvl w:ilvl="0" w:tplc="0807000F">
      <w:start w:val="1"/>
      <w:numFmt w:val="decimal"/>
      <w:lvlText w:val="%1."/>
      <w:lvlJc w:val="left"/>
      <w:pPr>
        <w:ind w:left="360" w:hanging="360"/>
      </w:pPr>
    </w:lvl>
    <w:lvl w:ilvl="1" w:tplc="08070019" w:tentative="1">
      <w:start w:val="1"/>
      <w:numFmt w:val="lowerLetter"/>
      <w:lvlText w:val="%2."/>
      <w:lvlJc w:val="left"/>
      <w:pPr>
        <w:ind w:left="1080" w:hanging="360"/>
      </w:pPr>
    </w:lvl>
    <w:lvl w:ilvl="2" w:tplc="0807001B" w:tentative="1">
      <w:start w:val="1"/>
      <w:numFmt w:val="lowerRoman"/>
      <w:lvlText w:val="%3."/>
      <w:lvlJc w:val="right"/>
      <w:pPr>
        <w:ind w:left="1800" w:hanging="180"/>
      </w:pPr>
    </w:lvl>
    <w:lvl w:ilvl="3" w:tplc="0807000F" w:tentative="1">
      <w:start w:val="1"/>
      <w:numFmt w:val="decimal"/>
      <w:lvlText w:val="%4."/>
      <w:lvlJc w:val="left"/>
      <w:pPr>
        <w:ind w:left="2520" w:hanging="360"/>
      </w:pPr>
    </w:lvl>
    <w:lvl w:ilvl="4" w:tplc="08070019" w:tentative="1">
      <w:start w:val="1"/>
      <w:numFmt w:val="lowerLetter"/>
      <w:lvlText w:val="%5."/>
      <w:lvlJc w:val="left"/>
      <w:pPr>
        <w:ind w:left="3240" w:hanging="360"/>
      </w:pPr>
    </w:lvl>
    <w:lvl w:ilvl="5" w:tplc="0807001B" w:tentative="1">
      <w:start w:val="1"/>
      <w:numFmt w:val="lowerRoman"/>
      <w:lvlText w:val="%6."/>
      <w:lvlJc w:val="right"/>
      <w:pPr>
        <w:ind w:left="3960" w:hanging="180"/>
      </w:pPr>
    </w:lvl>
    <w:lvl w:ilvl="6" w:tplc="0807000F" w:tentative="1">
      <w:start w:val="1"/>
      <w:numFmt w:val="decimal"/>
      <w:lvlText w:val="%7."/>
      <w:lvlJc w:val="left"/>
      <w:pPr>
        <w:ind w:left="4680" w:hanging="360"/>
      </w:pPr>
    </w:lvl>
    <w:lvl w:ilvl="7" w:tplc="08070019" w:tentative="1">
      <w:start w:val="1"/>
      <w:numFmt w:val="lowerLetter"/>
      <w:lvlText w:val="%8."/>
      <w:lvlJc w:val="left"/>
      <w:pPr>
        <w:ind w:left="5400" w:hanging="360"/>
      </w:pPr>
    </w:lvl>
    <w:lvl w:ilvl="8" w:tplc="0807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74606390">
    <w:abstractNumId w:val="0"/>
  </w:num>
  <w:num w:numId="2" w16cid:durableId="5824474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6D6D"/>
    <w:rsid w:val="002101A4"/>
    <w:rsid w:val="003B31A4"/>
    <w:rsid w:val="0043563F"/>
    <w:rsid w:val="00450A37"/>
    <w:rsid w:val="005401FD"/>
    <w:rsid w:val="00555F9A"/>
    <w:rsid w:val="00684C91"/>
    <w:rsid w:val="006B1765"/>
    <w:rsid w:val="00736BD6"/>
    <w:rsid w:val="00791759"/>
    <w:rsid w:val="00816841"/>
    <w:rsid w:val="00933CCD"/>
    <w:rsid w:val="00A50A44"/>
    <w:rsid w:val="00AA5DAF"/>
    <w:rsid w:val="00C16D6D"/>
    <w:rsid w:val="00D065B1"/>
    <w:rsid w:val="00D83CDE"/>
    <w:rsid w:val="00E66FA4"/>
    <w:rsid w:val="00F00872"/>
    <w:rsid w:val="00FA6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5B55E402"/>
  <w15:chartTrackingRefBased/>
  <w15:docId w15:val="{AEA6E78E-46B1-4D50-8A05-B0FFC8B890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Theme="minorEastAsia" w:hAnsi="Aptos" w:cstheme="minorBidi"/>
        <w:kern w:val="2"/>
        <w:sz w:val="22"/>
        <w:szCs w:val="24"/>
        <w:lang w:val="de-CH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16D6D"/>
    <w:pPr>
      <w:spacing w:before="60" w:after="60" w:line="264" w:lineRule="auto"/>
    </w:pPr>
  </w:style>
  <w:style w:type="paragraph" w:styleId="berschrift1">
    <w:name w:val="heading 1"/>
    <w:basedOn w:val="Standard"/>
    <w:next w:val="Standard"/>
    <w:link w:val="berschrift1Zchn"/>
    <w:uiPriority w:val="9"/>
    <w:qFormat/>
    <w:rsid w:val="00C16D6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16D6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16D6D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16D6D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16D6D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16D6D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16D6D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16D6D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16D6D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C16D6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16D6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16D6D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16D6D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16D6D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16D6D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16D6D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16D6D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16D6D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16D6D"/>
    <w:pPr>
      <w:spacing w:before="0"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16D6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16D6D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16D6D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16D6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16D6D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16D6D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16D6D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16D6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16D6D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16D6D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C16D6D"/>
    <w:rPr>
      <w:color w:val="467886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16D6D"/>
    <w:rPr>
      <w:color w:val="605E5C"/>
      <w:shd w:val="clear" w:color="auto" w:fill="E1DFDD"/>
    </w:rPr>
  </w:style>
  <w:style w:type="table" w:styleId="Gitternetztabelle4Akzent2">
    <w:name w:val="Grid Table 4 Accent 2"/>
    <w:basedOn w:val="NormaleTabelle"/>
    <w:uiPriority w:val="49"/>
    <w:rsid w:val="00C16D6D"/>
    <w:pPr>
      <w:spacing w:after="0" w:line="240" w:lineRule="auto"/>
    </w:pPr>
    <w:tblPr>
      <w:tblStyleRowBandSize w:val="1"/>
      <w:tblStyleColBandSize w:val="1"/>
      <w:tblBorders>
        <w:top w:val="single" w:sz="4" w:space="0" w:color="F1A983" w:themeColor="accent2" w:themeTint="99"/>
        <w:left w:val="single" w:sz="4" w:space="0" w:color="F1A983" w:themeColor="accent2" w:themeTint="99"/>
        <w:bottom w:val="single" w:sz="4" w:space="0" w:color="F1A983" w:themeColor="accent2" w:themeTint="99"/>
        <w:right w:val="single" w:sz="4" w:space="0" w:color="F1A983" w:themeColor="accent2" w:themeTint="99"/>
        <w:insideH w:val="single" w:sz="4" w:space="0" w:color="F1A983" w:themeColor="accent2" w:themeTint="99"/>
        <w:insideV w:val="single" w:sz="4" w:space="0" w:color="F1A9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97132" w:themeColor="accent2"/>
          <w:left w:val="single" w:sz="4" w:space="0" w:color="E97132" w:themeColor="accent2"/>
          <w:bottom w:val="single" w:sz="4" w:space="0" w:color="E97132" w:themeColor="accent2"/>
          <w:right w:val="single" w:sz="4" w:space="0" w:color="E97132" w:themeColor="accent2"/>
          <w:insideH w:val="nil"/>
          <w:insideV w:val="nil"/>
        </w:tcBorders>
        <w:shd w:val="clear" w:color="auto" w:fill="E97132" w:themeFill="accent2"/>
      </w:tcPr>
    </w:tblStylePr>
    <w:tblStylePr w:type="lastRow">
      <w:rPr>
        <w:b/>
        <w:bCs/>
      </w:rPr>
      <w:tblPr/>
      <w:tcPr>
        <w:tcBorders>
          <w:top w:val="double" w:sz="4" w:space="0" w:color="E97132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E2D5" w:themeFill="accent2" w:themeFillTint="33"/>
      </w:tcPr>
    </w:tblStylePr>
    <w:tblStylePr w:type="band1Horz">
      <w:tblPr/>
      <w:tcPr>
        <w:shd w:val="clear" w:color="auto" w:fill="FAE2D5" w:themeFill="accent2" w:themeFillTint="33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5401F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5401FD"/>
  </w:style>
  <w:style w:type="paragraph" w:styleId="Fuzeile">
    <w:name w:val="footer"/>
    <w:basedOn w:val="Standard"/>
    <w:link w:val="FuzeileZchn"/>
    <w:uiPriority w:val="99"/>
    <w:unhideWhenUsed/>
    <w:rsid w:val="005401FD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5401F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06a8f2b-28e4-44c4-ac01-7357a3a2b9e7}" enabled="1" method="Standard" siteId="{5daf41bd-338c-4311-b1b0-e1299889c34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1592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Lippuner Jürg BZBS</dc:creator>
  <cp:keywords/>
  <dc:description/>
  <cp:lastModifiedBy>Lippuner Jürg BZBS</cp:lastModifiedBy>
  <cp:revision>6</cp:revision>
  <dcterms:created xsi:type="dcterms:W3CDTF">2026-08-22T09:13:00Z</dcterms:created>
  <dcterms:modified xsi:type="dcterms:W3CDTF">2026-08-22T09:56:00Z</dcterms:modified>
</cp:coreProperties>
</file>