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D0" w:rsidRPr="00D94DE1" w:rsidRDefault="00795AD0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CCFFCC"/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szCs w:val="24"/>
        </w:rPr>
      </w:pPr>
      <w:r w:rsidRPr="00D94DE1">
        <w:rPr>
          <w:rFonts w:asciiTheme="majorHAnsi" w:hAnsiTheme="majorHAnsi" w:cstheme="majorHAnsi"/>
          <w:b/>
          <w:bCs/>
          <w:color w:val="000000"/>
          <w:szCs w:val="24"/>
        </w:rPr>
        <w:t>Wahlergebnisse</w:t>
      </w:r>
    </w:p>
    <w:p w:rsidR="00795AD0" w:rsidRPr="00D94DE1" w:rsidRDefault="00795AD0">
      <w:pPr>
        <w:numPr>
          <w:ilvl w:val="0"/>
          <w:numId w:val="1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CCFFCC"/>
        <w:autoSpaceDE w:val="0"/>
        <w:autoSpaceDN w:val="0"/>
        <w:adjustRightInd w:val="0"/>
        <w:ind w:hanging="720"/>
        <w:rPr>
          <w:rFonts w:asciiTheme="majorHAnsi" w:hAnsiTheme="majorHAnsi" w:cstheme="majorHAnsi"/>
          <w:color w:val="000000"/>
          <w:szCs w:val="24"/>
        </w:rPr>
      </w:pPr>
      <w:r w:rsidRPr="00D94DE1">
        <w:rPr>
          <w:rFonts w:asciiTheme="majorHAnsi" w:hAnsiTheme="majorHAnsi" w:cstheme="majorHAnsi"/>
          <w:color w:val="000000"/>
          <w:szCs w:val="24"/>
        </w:rPr>
        <w:t>Sortieren Sie nach Bezirke aufsteigend, dann absteigend</w:t>
      </w:r>
      <w:r w:rsidR="005246A6">
        <w:rPr>
          <w:rFonts w:asciiTheme="majorHAnsi" w:hAnsiTheme="majorHAnsi" w:cstheme="majorHAnsi"/>
          <w:color w:val="000000"/>
          <w:szCs w:val="24"/>
        </w:rPr>
        <w:t>.</w:t>
      </w:r>
    </w:p>
    <w:p w:rsidR="00795AD0" w:rsidRPr="00D94DE1" w:rsidRDefault="00795AD0">
      <w:pPr>
        <w:numPr>
          <w:ilvl w:val="0"/>
          <w:numId w:val="1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CCFFCC"/>
        <w:autoSpaceDE w:val="0"/>
        <w:autoSpaceDN w:val="0"/>
        <w:adjustRightInd w:val="0"/>
        <w:ind w:hanging="720"/>
        <w:rPr>
          <w:rFonts w:asciiTheme="majorHAnsi" w:hAnsiTheme="majorHAnsi" w:cstheme="majorHAnsi"/>
          <w:color w:val="000000"/>
          <w:szCs w:val="24"/>
        </w:rPr>
      </w:pPr>
      <w:r w:rsidRPr="00D94DE1">
        <w:rPr>
          <w:rFonts w:asciiTheme="majorHAnsi" w:hAnsiTheme="majorHAnsi" w:cstheme="majorHAnsi"/>
          <w:color w:val="000000"/>
          <w:szCs w:val="24"/>
        </w:rPr>
        <w:t>Sortieren Sie nach Ja-Stimmen</w:t>
      </w:r>
      <w:r w:rsidR="005246A6">
        <w:rPr>
          <w:rFonts w:asciiTheme="majorHAnsi" w:hAnsiTheme="majorHAnsi" w:cstheme="majorHAnsi"/>
          <w:color w:val="000000"/>
          <w:szCs w:val="24"/>
        </w:rPr>
        <w:t xml:space="preserve"> absteigend.</w:t>
      </w:r>
    </w:p>
    <w:p w:rsidR="00795AD0" w:rsidRPr="00D94DE1" w:rsidRDefault="00795AD0">
      <w:pPr>
        <w:autoSpaceDE w:val="0"/>
        <w:autoSpaceDN w:val="0"/>
        <w:adjustRightInd w:val="0"/>
        <w:rPr>
          <w:rFonts w:cs="Arial"/>
          <w:color w:val="000000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10"/>
        <w:gridCol w:w="1673"/>
        <w:gridCol w:w="1673"/>
      </w:tblGrid>
      <w:tr w:rsidR="00795AD0" w:rsidRPr="005246A6">
        <w:trPr>
          <w:trHeight w:val="312"/>
        </w:trPr>
        <w:tc>
          <w:tcPr>
            <w:tcW w:w="191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clear" w:color="auto" w:fill="0000FF"/>
          </w:tcPr>
          <w:p w:rsidR="00795AD0" w:rsidRPr="005246A6" w:rsidRDefault="00795AD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FFFF00"/>
                <w:szCs w:val="24"/>
              </w:rPr>
            </w:pPr>
            <w:r w:rsidRPr="005246A6">
              <w:rPr>
                <w:rFonts w:cs="Arial"/>
                <w:b/>
                <w:bCs/>
                <w:color w:val="FFFF00"/>
                <w:szCs w:val="24"/>
              </w:rPr>
              <w:t>Bezirke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0000FF"/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FFFF00"/>
                <w:szCs w:val="24"/>
              </w:rPr>
            </w:pPr>
            <w:r w:rsidRPr="005246A6">
              <w:rPr>
                <w:rFonts w:cs="Arial"/>
                <w:b/>
                <w:bCs/>
                <w:color w:val="FFFF00"/>
                <w:szCs w:val="24"/>
              </w:rPr>
              <w:t>Ja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0000FF"/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FFFF00"/>
                <w:szCs w:val="24"/>
              </w:rPr>
            </w:pPr>
            <w:r w:rsidRPr="005246A6">
              <w:rPr>
                <w:rFonts w:cs="Arial"/>
                <w:b/>
                <w:bCs/>
                <w:color w:val="FFFF00"/>
                <w:szCs w:val="24"/>
              </w:rPr>
              <w:t>Nein</w:t>
            </w:r>
          </w:p>
        </w:tc>
      </w:tr>
      <w:tr w:rsidR="00795AD0" w:rsidRPr="005246A6">
        <w:trPr>
          <w:trHeight w:val="312"/>
        </w:trPr>
        <w:tc>
          <w:tcPr>
            <w:tcW w:w="191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St. Gallen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11929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13879</w:t>
            </w:r>
          </w:p>
        </w:tc>
      </w:tr>
      <w:tr w:rsidR="00795AD0" w:rsidRPr="005246A6">
        <w:trPr>
          <w:trHeight w:val="312"/>
        </w:trPr>
        <w:tc>
          <w:tcPr>
            <w:tcW w:w="191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Rorschach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4316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5528</w:t>
            </w:r>
          </w:p>
        </w:tc>
      </w:tr>
      <w:tr w:rsidR="00795AD0" w:rsidRPr="005246A6">
        <w:trPr>
          <w:trHeight w:val="312"/>
        </w:trPr>
        <w:tc>
          <w:tcPr>
            <w:tcW w:w="191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Unterrheintal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3942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5606</w:t>
            </w:r>
          </w:p>
        </w:tc>
      </w:tr>
      <w:tr w:rsidR="00795AD0" w:rsidRPr="005246A6">
        <w:trPr>
          <w:trHeight w:val="312"/>
        </w:trPr>
        <w:tc>
          <w:tcPr>
            <w:tcW w:w="191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Oberrheintal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2476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4310</w:t>
            </w:r>
          </w:p>
        </w:tc>
      </w:tr>
      <w:tr w:rsidR="00795AD0" w:rsidRPr="005246A6">
        <w:trPr>
          <w:trHeight w:val="312"/>
        </w:trPr>
        <w:tc>
          <w:tcPr>
            <w:tcW w:w="191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  <w:proofErr w:type="spellStart"/>
            <w:r w:rsidRPr="005246A6">
              <w:rPr>
                <w:rFonts w:cs="Arial"/>
                <w:color w:val="000000"/>
                <w:szCs w:val="24"/>
              </w:rPr>
              <w:t>Werdenberg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3930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3775</w:t>
            </w:r>
          </w:p>
        </w:tc>
      </w:tr>
      <w:tr w:rsidR="00795AD0" w:rsidRPr="005246A6">
        <w:trPr>
          <w:trHeight w:val="312"/>
        </w:trPr>
        <w:tc>
          <w:tcPr>
            <w:tcW w:w="191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  <w:proofErr w:type="spellStart"/>
            <w:r w:rsidRPr="005246A6">
              <w:rPr>
                <w:rFonts w:cs="Arial"/>
                <w:color w:val="000000"/>
                <w:szCs w:val="24"/>
              </w:rPr>
              <w:t>Sargans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3654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5266</w:t>
            </w:r>
          </w:p>
        </w:tc>
      </w:tr>
      <w:tr w:rsidR="00795AD0" w:rsidRPr="005246A6">
        <w:trPr>
          <w:trHeight w:val="312"/>
        </w:trPr>
        <w:tc>
          <w:tcPr>
            <w:tcW w:w="191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  <w:proofErr w:type="spellStart"/>
            <w:r w:rsidRPr="005246A6">
              <w:rPr>
                <w:rFonts w:cs="Arial"/>
                <w:color w:val="000000"/>
                <w:szCs w:val="24"/>
              </w:rPr>
              <w:t>Gaster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1198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1694</w:t>
            </w:r>
          </w:p>
        </w:tc>
      </w:tr>
      <w:tr w:rsidR="00795AD0" w:rsidRPr="005246A6">
        <w:trPr>
          <w:trHeight w:val="312"/>
        </w:trPr>
        <w:tc>
          <w:tcPr>
            <w:tcW w:w="191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See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5475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5652</w:t>
            </w:r>
          </w:p>
        </w:tc>
      </w:tr>
      <w:tr w:rsidR="00795AD0" w:rsidRPr="005246A6">
        <w:trPr>
          <w:trHeight w:val="312"/>
        </w:trPr>
        <w:tc>
          <w:tcPr>
            <w:tcW w:w="191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  <w:proofErr w:type="spellStart"/>
            <w:r w:rsidRPr="005246A6">
              <w:rPr>
                <w:rFonts w:cs="Arial"/>
                <w:color w:val="000000"/>
                <w:szCs w:val="24"/>
              </w:rPr>
              <w:t>Obertoggenburg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1329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1938</w:t>
            </w:r>
          </w:p>
        </w:tc>
      </w:tr>
      <w:tr w:rsidR="00795AD0" w:rsidRPr="005246A6">
        <w:trPr>
          <w:trHeight w:val="312"/>
        </w:trPr>
        <w:tc>
          <w:tcPr>
            <w:tcW w:w="191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  <w:proofErr w:type="spellStart"/>
            <w:r w:rsidRPr="005246A6">
              <w:rPr>
                <w:rFonts w:cs="Arial"/>
                <w:color w:val="000000"/>
                <w:szCs w:val="24"/>
              </w:rPr>
              <w:t>Neutoggenburg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1732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2326</w:t>
            </w:r>
          </w:p>
        </w:tc>
      </w:tr>
      <w:tr w:rsidR="00795AD0" w:rsidRPr="005246A6">
        <w:trPr>
          <w:trHeight w:val="312"/>
        </w:trPr>
        <w:tc>
          <w:tcPr>
            <w:tcW w:w="191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  <w:proofErr w:type="spellStart"/>
            <w:r w:rsidRPr="005246A6">
              <w:rPr>
                <w:rFonts w:cs="Arial"/>
                <w:color w:val="000000"/>
                <w:szCs w:val="24"/>
              </w:rPr>
              <w:t>Alttoggenburg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1537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2453</w:t>
            </w:r>
          </w:p>
        </w:tc>
      </w:tr>
      <w:tr w:rsidR="00795AD0" w:rsidRPr="005246A6">
        <w:trPr>
          <w:trHeight w:val="312"/>
        </w:trPr>
        <w:tc>
          <w:tcPr>
            <w:tcW w:w="191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  <w:proofErr w:type="spellStart"/>
            <w:r w:rsidRPr="005246A6">
              <w:rPr>
                <w:rFonts w:cs="Arial"/>
                <w:color w:val="000000"/>
                <w:szCs w:val="24"/>
              </w:rPr>
              <w:t>Untertoggenburg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3889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5708</w:t>
            </w:r>
          </w:p>
        </w:tc>
      </w:tr>
      <w:tr w:rsidR="00795AD0" w:rsidRPr="005246A6">
        <w:trPr>
          <w:trHeight w:val="312"/>
        </w:trPr>
        <w:tc>
          <w:tcPr>
            <w:tcW w:w="191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Wil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4169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5091</w:t>
            </w:r>
          </w:p>
        </w:tc>
      </w:tr>
      <w:tr w:rsidR="00795AD0" w:rsidRPr="005246A6">
        <w:trPr>
          <w:trHeight w:val="312"/>
        </w:trPr>
        <w:tc>
          <w:tcPr>
            <w:tcW w:w="191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Gossau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3128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AD0" w:rsidRPr="005246A6" w:rsidRDefault="00795AD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4"/>
              </w:rPr>
            </w:pPr>
            <w:r w:rsidRPr="005246A6">
              <w:rPr>
                <w:rFonts w:cs="Arial"/>
                <w:color w:val="000000"/>
                <w:szCs w:val="24"/>
              </w:rPr>
              <w:t>4971</w:t>
            </w:r>
          </w:p>
        </w:tc>
      </w:tr>
    </w:tbl>
    <w:p w:rsidR="00795AD0" w:rsidRPr="00D94DE1" w:rsidRDefault="00795AD0">
      <w:pPr>
        <w:autoSpaceDE w:val="0"/>
        <w:autoSpaceDN w:val="0"/>
        <w:adjustRightInd w:val="0"/>
        <w:rPr>
          <w:rFonts w:cs="Arial"/>
          <w:color w:val="000000"/>
          <w:szCs w:val="24"/>
        </w:rPr>
      </w:pPr>
    </w:p>
    <w:p w:rsidR="00795AD0" w:rsidRPr="00D94DE1" w:rsidRDefault="00795AD0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CCFFCC"/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szCs w:val="24"/>
        </w:rPr>
      </w:pPr>
      <w:r w:rsidRPr="00D94DE1">
        <w:rPr>
          <w:rFonts w:asciiTheme="majorHAnsi" w:hAnsiTheme="majorHAnsi" w:cstheme="majorHAnsi"/>
          <w:b/>
          <w:bCs/>
          <w:color w:val="000000"/>
          <w:szCs w:val="24"/>
        </w:rPr>
        <w:t>Autokosten</w:t>
      </w:r>
    </w:p>
    <w:p w:rsidR="005246A6" w:rsidRDefault="00795AD0" w:rsidP="005246A6">
      <w:pPr>
        <w:numPr>
          <w:ilvl w:val="0"/>
          <w:numId w:val="1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CCFFCC"/>
        <w:autoSpaceDE w:val="0"/>
        <w:autoSpaceDN w:val="0"/>
        <w:adjustRightInd w:val="0"/>
        <w:ind w:hanging="720"/>
        <w:rPr>
          <w:rFonts w:asciiTheme="majorHAnsi" w:hAnsiTheme="majorHAnsi" w:cstheme="majorHAnsi"/>
          <w:color w:val="000000"/>
          <w:szCs w:val="24"/>
        </w:rPr>
      </w:pPr>
      <w:r w:rsidRPr="005246A6">
        <w:rPr>
          <w:rFonts w:asciiTheme="majorHAnsi" w:hAnsiTheme="majorHAnsi" w:cstheme="majorHAnsi"/>
          <w:color w:val="000000"/>
          <w:szCs w:val="24"/>
        </w:rPr>
        <w:t>Sortieren Sie nach Datum aufsteigend</w:t>
      </w:r>
    </w:p>
    <w:p w:rsidR="00795AD0" w:rsidRPr="005246A6" w:rsidRDefault="00795AD0" w:rsidP="005246A6">
      <w:pPr>
        <w:numPr>
          <w:ilvl w:val="0"/>
          <w:numId w:val="1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CCFFCC"/>
        <w:autoSpaceDE w:val="0"/>
        <w:autoSpaceDN w:val="0"/>
        <w:adjustRightInd w:val="0"/>
        <w:ind w:hanging="720"/>
        <w:rPr>
          <w:rFonts w:asciiTheme="majorHAnsi" w:hAnsiTheme="majorHAnsi" w:cstheme="majorHAnsi"/>
          <w:color w:val="000000"/>
          <w:szCs w:val="24"/>
        </w:rPr>
      </w:pPr>
      <w:r w:rsidRPr="005246A6">
        <w:rPr>
          <w:rFonts w:asciiTheme="majorHAnsi" w:hAnsiTheme="majorHAnsi" w:cstheme="majorHAnsi"/>
          <w:color w:val="000000"/>
          <w:szCs w:val="24"/>
        </w:rPr>
        <w:t>An welchem Tag wurden am meisten Liter getankt?</w:t>
      </w:r>
    </w:p>
    <w:p w:rsidR="00795AD0" w:rsidRPr="00D94DE1" w:rsidRDefault="00795AD0">
      <w:pPr>
        <w:autoSpaceDE w:val="0"/>
        <w:autoSpaceDN w:val="0"/>
        <w:adjustRightInd w:val="0"/>
        <w:rPr>
          <w:rFonts w:cs="Arial"/>
          <w:color w:val="000000"/>
          <w:szCs w:val="24"/>
        </w:rPr>
      </w:pPr>
    </w:p>
    <w:p w:rsidR="00795AD0" w:rsidRPr="00D94DE1" w:rsidRDefault="00795AD0">
      <w:pPr>
        <w:autoSpaceDE w:val="0"/>
        <w:autoSpaceDN w:val="0"/>
        <w:adjustRightInd w:val="0"/>
        <w:rPr>
          <w:rFonts w:cs="Arial"/>
          <w:color w:val="000000"/>
          <w:szCs w:val="24"/>
        </w:rPr>
      </w:pPr>
    </w:p>
    <w:tbl>
      <w:tblPr>
        <w:tblW w:w="84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0"/>
        <w:gridCol w:w="1200"/>
        <w:gridCol w:w="1200"/>
        <w:gridCol w:w="1200"/>
        <w:gridCol w:w="1200"/>
        <w:gridCol w:w="1200"/>
        <w:gridCol w:w="1200"/>
      </w:tblGrid>
      <w:tr w:rsidR="00795AD0" w:rsidRPr="00D94DE1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0000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FFFF00"/>
                <w:szCs w:val="24"/>
              </w:rPr>
            </w:pPr>
            <w:r w:rsidRPr="00D94DE1">
              <w:rPr>
                <w:rFonts w:cs="Arial"/>
                <w:b/>
                <w:bCs/>
                <w:color w:val="FFFF00"/>
                <w:szCs w:val="24"/>
              </w:rPr>
              <w:t>Datum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0000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FFFF00"/>
                <w:szCs w:val="24"/>
              </w:rPr>
            </w:pPr>
            <w:r w:rsidRPr="00D94DE1">
              <w:rPr>
                <w:rFonts w:cs="Arial"/>
                <w:b/>
                <w:bCs/>
                <w:color w:val="FFFF00"/>
                <w:szCs w:val="24"/>
              </w:rPr>
              <w:t>Art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0000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FFFF00"/>
                <w:szCs w:val="24"/>
              </w:rPr>
            </w:pPr>
            <w:r w:rsidRPr="00D94DE1">
              <w:rPr>
                <w:rFonts w:cs="Arial"/>
                <w:b/>
                <w:bCs/>
                <w:color w:val="FFFF00"/>
                <w:szCs w:val="24"/>
              </w:rPr>
              <w:t>Ort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0000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FFFF00"/>
                <w:szCs w:val="24"/>
              </w:rPr>
            </w:pPr>
            <w:r w:rsidRPr="00D94DE1">
              <w:rPr>
                <w:rFonts w:cs="Arial"/>
                <w:b/>
                <w:bCs/>
                <w:color w:val="FFFF00"/>
                <w:szCs w:val="24"/>
              </w:rPr>
              <w:t>KM-Stand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0000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FFFF00"/>
                <w:szCs w:val="24"/>
              </w:rPr>
            </w:pPr>
            <w:r w:rsidRPr="00D94DE1">
              <w:rPr>
                <w:rFonts w:cs="Arial"/>
                <w:b/>
                <w:bCs/>
                <w:color w:val="FFFF00"/>
                <w:szCs w:val="24"/>
              </w:rPr>
              <w:t>Kilometer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0000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FFFF00"/>
                <w:szCs w:val="24"/>
              </w:rPr>
            </w:pPr>
            <w:r w:rsidRPr="00D94DE1">
              <w:rPr>
                <w:rFonts w:cs="Arial"/>
                <w:b/>
                <w:bCs/>
                <w:color w:val="FFFF00"/>
                <w:szCs w:val="24"/>
              </w:rPr>
              <w:t>Liter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0000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FFFF00"/>
                <w:szCs w:val="24"/>
              </w:rPr>
            </w:pPr>
            <w:r w:rsidRPr="00D94DE1">
              <w:rPr>
                <w:rFonts w:cs="Arial"/>
                <w:b/>
                <w:bCs/>
                <w:color w:val="FFFF00"/>
                <w:szCs w:val="24"/>
              </w:rPr>
              <w:t>Betrag</w:t>
            </w:r>
          </w:p>
        </w:tc>
      </w:tr>
      <w:tr w:rsidR="00795AD0" w:rsidRPr="00D94D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22.06.</w:t>
            </w:r>
            <w:r w:rsidR="00D94DE1">
              <w:rPr>
                <w:rFonts w:cs="Arial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Tanken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Darmstadt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16639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40.4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67.43</w:t>
            </w:r>
          </w:p>
        </w:tc>
      </w:tr>
      <w:tr w:rsidR="00795AD0" w:rsidRPr="00D94D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05.06.</w:t>
            </w:r>
            <w:r w:rsidR="00D94DE1">
              <w:rPr>
                <w:rFonts w:cs="Arial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Tanken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Frankfurt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15067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45.2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74.53</w:t>
            </w:r>
          </w:p>
        </w:tc>
      </w:tr>
      <w:tr w:rsidR="00795AD0" w:rsidRPr="00D94D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18.06.</w:t>
            </w:r>
            <w:r w:rsidR="00D94DE1">
              <w:rPr>
                <w:rFonts w:cs="Arial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Tanken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Frankfurt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16219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489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41.4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68.27</w:t>
            </w:r>
          </w:p>
        </w:tc>
      </w:tr>
      <w:tr w:rsidR="00795AD0" w:rsidRPr="00D94D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01.06.</w:t>
            </w:r>
            <w:r w:rsidR="00D94DE1">
              <w:rPr>
                <w:rFonts w:cs="Arial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Tanken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Köln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14536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31.9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52.6</w:t>
            </w:r>
          </w:p>
        </w:tc>
      </w:tr>
      <w:tr w:rsidR="00795AD0" w:rsidRPr="00D94D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30.05.</w:t>
            </w:r>
            <w:r w:rsidR="00D94DE1">
              <w:rPr>
                <w:rFonts w:cs="Arial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Tanken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Mannheim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14147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453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38.6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64.04</w:t>
            </w:r>
          </w:p>
        </w:tc>
      </w:tr>
      <w:tr w:rsidR="00795AD0" w:rsidRPr="00D94D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12.06.</w:t>
            </w:r>
            <w:r w:rsidR="00D94DE1">
              <w:rPr>
                <w:rFonts w:cs="Arial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Tanken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Mannheim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15730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663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58.4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96.89</w:t>
            </w:r>
          </w:p>
        </w:tc>
      </w:tr>
      <w:tr w:rsidR="00795AD0" w:rsidRPr="00D94D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01.07.</w:t>
            </w:r>
            <w:r w:rsidR="00D94DE1">
              <w:rPr>
                <w:rFonts w:cs="Arial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Tanken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Mannheim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17524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20.5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34.01</w:t>
            </w:r>
          </w:p>
        </w:tc>
      </w:tr>
      <w:tr w:rsidR="00795AD0" w:rsidRPr="00D94D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29.07.</w:t>
            </w:r>
            <w:r w:rsidR="00D94DE1">
              <w:rPr>
                <w:rFonts w:cs="Arial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Tanken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Mannheim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20141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29.4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48.77</w:t>
            </w:r>
          </w:p>
        </w:tc>
      </w:tr>
      <w:tr w:rsidR="00795AD0" w:rsidRPr="00D94D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18.05.</w:t>
            </w:r>
            <w:r w:rsidR="00D94DE1">
              <w:rPr>
                <w:rFonts w:cs="Arial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Tanken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München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12000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35.2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58.04</w:t>
            </w:r>
          </w:p>
        </w:tc>
      </w:tr>
      <w:tr w:rsidR="00795AD0" w:rsidRPr="00D94D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25.05.</w:t>
            </w:r>
            <w:r w:rsidR="00D94DE1">
              <w:rPr>
                <w:rFonts w:cs="Arial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Tanken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München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13057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42.8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70.58</w:t>
            </w:r>
          </w:p>
        </w:tc>
      </w:tr>
      <w:tr w:rsidR="00795AD0" w:rsidRPr="00D94D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28.05.</w:t>
            </w:r>
            <w:r w:rsidR="00D94DE1">
              <w:rPr>
                <w:rFonts w:cs="Arial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Tanken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München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13694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51.3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85.11</w:t>
            </w:r>
          </w:p>
        </w:tc>
      </w:tr>
      <w:tr w:rsidR="00795AD0" w:rsidRPr="00D94D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30.06.</w:t>
            </w:r>
            <w:r w:rsidR="00D94DE1">
              <w:rPr>
                <w:rFonts w:cs="Arial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Tanken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München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24356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23.1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37.86</w:t>
            </w:r>
          </w:p>
        </w:tc>
      </w:tr>
      <w:tr w:rsidR="00795AD0" w:rsidRPr="00D94D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03.07.</w:t>
            </w:r>
            <w:r w:rsidR="00D94DE1">
              <w:rPr>
                <w:rFonts w:cs="Arial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Werkstatt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München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18325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135</w:t>
            </w:r>
          </w:p>
        </w:tc>
      </w:tr>
      <w:tr w:rsidR="00795AD0" w:rsidRPr="00D94D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06.07.</w:t>
            </w:r>
            <w:r w:rsidR="00D94DE1">
              <w:rPr>
                <w:rFonts w:cs="Arial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Tanken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München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18153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629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61.9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103.31</w:t>
            </w:r>
          </w:p>
        </w:tc>
      </w:tr>
      <w:tr w:rsidR="00795AD0" w:rsidRPr="00D94D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15.07.</w:t>
            </w:r>
            <w:r w:rsidR="00D94DE1">
              <w:rPr>
                <w:rFonts w:cs="Arial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Tanken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München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19171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51.6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85.09</w:t>
            </w:r>
          </w:p>
        </w:tc>
      </w:tr>
      <w:tr w:rsidR="00795AD0" w:rsidRPr="00D94D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23.07.</w:t>
            </w:r>
            <w:r w:rsidR="00D94DE1">
              <w:rPr>
                <w:rFonts w:cs="Arial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Tanken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München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19762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52.2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86.6</w:t>
            </w:r>
          </w:p>
        </w:tc>
      </w:tr>
      <w:tr w:rsidR="00795AD0" w:rsidRPr="00D94D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04.08.</w:t>
            </w:r>
            <w:r w:rsidR="00D94DE1">
              <w:rPr>
                <w:rFonts w:cs="Arial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Tanken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München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20778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52.6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87.26</w:t>
            </w:r>
          </w:p>
        </w:tc>
      </w:tr>
      <w:tr w:rsidR="00795AD0" w:rsidRPr="00D94D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22.05.</w:t>
            </w:r>
            <w:r w:rsidR="00D94DE1">
              <w:rPr>
                <w:rFonts w:cs="Arial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Werkstatt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Stuttgart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12465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76</w:t>
            </w:r>
          </w:p>
        </w:tc>
      </w:tr>
      <w:tr w:rsidR="00795AD0" w:rsidRPr="00D94D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22.05.</w:t>
            </w:r>
            <w:r w:rsidR="00D94DE1">
              <w:rPr>
                <w:rFonts w:cs="Arial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Tanken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Stuttgart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12472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45.9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76.61</w:t>
            </w:r>
          </w:p>
        </w:tc>
      </w:tr>
      <w:tr w:rsidR="00795AD0" w:rsidRPr="00D94D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08.07.</w:t>
            </w:r>
            <w:r w:rsidR="00D94DE1">
              <w:rPr>
                <w:rFonts w:cs="Arial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Tanken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Stuttgart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18615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462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40.5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67.19</w:t>
            </w:r>
          </w:p>
        </w:tc>
      </w:tr>
      <w:tr w:rsidR="00795AD0" w:rsidRPr="00D94D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07.08.</w:t>
            </w:r>
            <w:r w:rsidR="00D94DE1">
              <w:rPr>
                <w:rFonts w:cs="Arial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Tanken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Stuttgart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21347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569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53.6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88.92</w:t>
            </w:r>
          </w:p>
        </w:tc>
      </w:tr>
      <w:tr w:rsidR="00795AD0" w:rsidRPr="00D94D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29.06.</w:t>
            </w:r>
            <w:r w:rsidR="00D94DE1">
              <w:rPr>
                <w:rFonts w:cs="Arial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Tanken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Wiesbaden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17287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54.2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95AD0" w:rsidRPr="00D94DE1" w:rsidRDefault="00795AD0">
            <w:pPr>
              <w:jc w:val="right"/>
              <w:rPr>
                <w:rFonts w:eastAsia="Arial Unicode MS" w:cs="Arial"/>
              </w:rPr>
            </w:pPr>
            <w:r w:rsidRPr="00D94DE1">
              <w:rPr>
                <w:rFonts w:cs="Arial"/>
              </w:rPr>
              <w:t>89.92</w:t>
            </w:r>
          </w:p>
        </w:tc>
      </w:tr>
    </w:tbl>
    <w:p w:rsidR="00BE2106" w:rsidRDefault="00BE2106"/>
    <w:p w:rsidR="00BE2106" w:rsidRDefault="00BE2106">
      <w:r>
        <w:br w:type="page"/>
      </w:r>
    </w:p>
    <w:p w:rsidR="00BE2106" w:rsidRPr="00D94DE1" w:rsidRDefault="00BE2106" w:rsidP="00BE210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CCFFCC"/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szCs w:val="24"/>
        </w:rPr>
      </w:pPr>
      <w:r>
        <w:rPr>
          <w:rFonts w:asciiTheme="majorHAnsi" w:hAnsiTheme="majorHAnsi" w:cstheme="majorHAnsi"/>
          <w:b/>
          <w:bCs/>
          <w:color w:val="000000"/>
          <w:szCs w:val="24"/>
        </w:rPr>
        <w:lastRenderedPageBreak/>
        <w:t>Werbeaufwendungen in Europa</w:t>
      </w:r>
    </w:p>
    <w:p w:rsidR="00BE2106" w:rsidRPr="00D94DE1" w:rsidRDefault="00BE2106" w:rsidP="00BE2106">
      <w:pPr>
        <w:numPr>
          <w:ilvl w:val="0"/>
          <w:numId w:val="1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CCFFCC"/>
        <w:autoSpaceDE w:val="0"/>
        <w:autoSpaceDN w:val="0"/>
        <w:adjustRightInd w:val="0"/>
        <w:ind w:hanging="720"/>
        <w:rPr>
          <w:rFonts w:asciiTheme="majorHAnsi" w:hAnsiTheme="majorHAnsi" w:cstheme="majorHAnsi"/>
          <w:color w:val="000000"/>
          <w:szCs w:val="24"/>
        </w:rPr>
      </w:pPr>
      <w:r w:rsidRPr="00D94DE1">
        <w:rPr>
          <w:rFonts w:asciiTheme="majorHAnsi" w:hAnsiTheme="majorHAnsi" w:cstheme="majorHAnsi"/>
          <w:color w:val="000000"/>
          <w:szCs w:val="24"/>
        </w:rPr>
        <w:t xml:space="preserve">Sortieren Sie nach </w:t>
      </w:r>
      <w:r w:rsidRPr="00BE2106">
        <w:rPr>
          <w:rFonts w:asciiTheme="majorHAnsi" w:hAnsiTheme="majorHAnsi" w:cstheme="majorHAnsi"/>
          <w:b/>
          <w:color w:val="000000"/>
          <w:szCs w:val="24"/>
        </w:rPr>
        <w:t>Fernsehen</w:t>
      </w:r>
      <w:r>
        <w:rPr>
          <w:rFonts w:asciiTheme="majorHAnsi" w:hAnsiTheme="majorHAnsi" w:cstheme="majorHAnsi"/>
          <w:color w:val="000000"/>
          <w:szCs w:val="24"/>
        </w:rPr>
        <w:t xml:space="preserve"> aufsteigend und innerhalb von Fernsehen nach </w:t>
      </w:r>
      <w:r w:rsidRPr="00BE2106">
        <w:rPr>
          <w:rFonts w:asciiTheme="majorHAnsi" w:hAnsiTheme="majorHAnsi" w:cstheme="majorHAnsi"/>
          <w:b/>
          <w:color w:val="000000"/>
          <w:szCs w:val="24"/>
        </w:rPr>
        <w:t>Insgesamt</w:t>
      </w:r>
    </w:p>
    <w:p w:rsidR="00BE2106" w:rsidRPr="00D94DE1" w:rsidRDefault="00BE2106" w:rsidP="00BE2106">
      <w:pPr>
        <w:numPr>
          <w:ilvl w:val="0"/>
          <w:numId w:val="1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CCFFCC"/>
        <w:autoSpaceDE w:val="0"/>
        <w:autoSpaceDN w:val="0"/>
        <w:adjustRightInd w:val="0"/>
        <w:ind w:hanging="720"/>
        <w:rPr>
          <w:rFonts w:asciiTheme="majorHAnsi" w:hAnsiTheme="majorHAnsi" w:cstheme="majorHAnsi"/>
          <w:color w:val="000000"/>
          <w:szCs w:val="24"/>
        </w:rPr>
      </w:pPr>
      <w:r>
        <w:rPr>
          <w:rFonts w:asciiTheme="majorHAnsi" w:hAnsiTheme="majorHAnsi" w:cstheme="majorHAnsi"/>
          <w:color w:val="000000"/>
          <w:szCs w:val="24"/>
        </w:rPr>
        <w:t>I</w:t>
      </w:r>
      <w:r w:rsidRPr="00D94DE1">
        <w:rPr>
          <w:rFonts w:asciiTheme="majorHAnsi" w:hAnsiTheme="majorHAnsi" w:cstheme="majorHAnsi"/>
          <w:color w:val="000000"/>
          <w:szCs w:val="24"/>
        </w:rPr>
        <w:t xml:space="preserve">n welchem </w:t>
      </w:r>
      <w:r>
        <w:rPr>
          <w:rFonts w:asciiTheme="majorHAnsi" w:hAnsiTheme="majorHAnsi" w:cstheme="majorHAnsi"/>
          <w:color w:val="000000"/>
          <w:szCs w:val="24"/>
        </w:rPr>
        <w:t>Land</w:t>
      </w:r>
      <w:r w:rsidRPr="00D94DE1">
        <w:rPr>
          <w:rFonts w:asciiTheme="majorHAnsi" w:hAnsiTheme="majorHAnsi" w:cstheme="majorHAnsi"/>
          <w:color w:val="000000"/>
          <w:szCs w:val="24"/>
        </w:rPr>
        <w:t xml:space="preserve"> wurde am meisten </w:t>
      </w:r>
      <w:r>
        <w:rPr>
          <w:rFonts w:asciiTheme="majorHAnsi" w:hAnsiTheme="majorHAnsi" w:cstheme="majorHAnsi"/>
          <w:color w:val="000000"/>
          <w:szCs w:val="24"/>
        </w:rPr>
        <w:t>in Zeitschriften investiert</w:t>
      </w:r>
      <w:r w:rsidRPr="00D94DE1">
        <w:rPr>
          <w:rFonts w:asciiTheme="majorHAnsi" w:hAnsiTheme="majorHAnsi" w:cstheme="majorHAnsi"/>
          <w:color w:val="000000"/>
          <w:szCs w:val="24"/>
        </w:rPr>
        <w:t>?</w:t>
      </w:r>
    </w:p>
    <w:p w:rsidR="00BE2106" w:rsidRDefault="00BE2106"/>
    <w:p w:rsidR="00BE2106" w:rsidRPr="0045249A" w:rsidRDefault="00BE2106" w:rsidP="00BE2106">
      <w:pPr>
        <w:jc w:val="center"/>
        <w:rPr>
          <w:sz w:val="20"/>
        </w:rPr>
      </w:pPr>
      <w:r w:rsidRPr="0045249A">
        <w:rPr>
          <w:sz w:val="20"/>
        </w:rPr>
        <w:t>Werbeaufwendungen in Europa</w:t>
      </w:r>
    </w:p>
    <w:p w:rsidR="00BE2106" w:rsidRPr="0045249A" w:rsidRDefault="00BE2106" w:rsidP="00BE2106">
      <w:pPr>
        <w:jc w:val="center"/>
        <w:rPr>
          <w:sz w:val="20"/>
        </w:rPr>
      </w:pPr>
      <w:r w:rsidRPr="0045249A">
        <w:rPr>
          <w:sz w:val="20"/>
        </w:rPr>
        <w:t>Aufwendungen in Millionen €</w:t>
      </w:r>
    </w:p>
    <w:p w:rsidR="00BE2106" w:rsidRPr="0045249A" w:rsidRDefault="00BE2106" w:rsidP="00BE2106">
      <w:pPr>
        <w:jc w:val="center"/>
        <w:rPr>
          <w:sz w:val="20"/>
        </w:rPr>
      </w:pPr>
      <w:r w:rsidRPr="0045249A">
        <w:rPr>
          <w:sz w:val="20"/>
        </w:rPr>
        <w:t>Davon</w:t>
      </w:r>
    </w:p>
    <w:p w:rsidR="00BE2106" w:rsidRPr="0045249A" w:rsidRDefault="00BE2106" w:rsidP="00BE2106">
      <w:pPr>
        <w:jc w:val="center"/>
        <w:rPr>
          <w:sz w:val="20"/>
        </w:rPr>
      </w:pPr>
    </w:p>
    <w:p w:rsidR="00BE2106" w:rsidRPr="005246A6" w:rsidRDefault="00BE2106" w:rsidP="00BE2106">
      <w:pPr>
        <w:tabs>
          <w:tab w:val="left" w:pos="1830"/>
          <w:tab w:val="left" w:pos="3114"/>
          <w:tab w:val="left" w:pos="4987"/>
          <w:tab w:val="left" w:pos="6551"/>
          <w:tab w:val="left" w:pos="7848"/>
        </w:tabs>
        <w:autoSpaceDE w:val="0"/>
        <w:autoSpaceDN w:val="0"/>
        <w:spacing w:before="60" w:after="60"/>
        <w:rPr>
          <w:bCs/>
          <w:sz w:val="16"/>
          <w:szCs w:val="22"/>
        </w:rPr>
      </w:pPr>
      <w:r w:rsidRPr="005246A6">
        <w:rPr>
          <w:bCs/>
          <w:sz w:val="16"/>
          <w:szCs w:val="22"/>
        </w:rPr>
        <w:t>Land</w:t>
      </w:r>
      <w:r w:rsidRPr="005246A6">
        <w:rPr>
          <w:bCs/>
          <w:sz w:val="16"/>
          <w:szCs w:val="22"/>
        </w:rPr>
        <w:tab/>
        <w:t>Insgesamt</w:t>
      </w:r>
      <w:r w:rsidRPr="005246A6">
        <w:rPr>
          <w:bCs/>
          <w:sz w:val="16"/>
          <w:szCs w:val="22"/>
        </w:rPr>
        <w:tab/>
        <w:t>Tageszeitungen</w:t>
      </w:r>
      <w:r w:rsidRPr="005246A6">
        <w:rPr>
          <w:bCs/>
          <w:sz w:val="16"/>
          <w:szCs w:val="22"/>
        </w:rPr>
        <w:tab/>
        <w:t>Zeitschriften</w:t>
      </w:r>
      <w:r w:rsidRPr="005246A6">
        <w:rPr>
          <w:bCs/>
          <w:sz w:val="16"/>
          <w:szCs w:val="22"/>
        </w:rPr>
        <w:tab/>
        <w:t>Fernsehen</w:t>
      </w:r>
      <w:r w:rsidRPr="005246A6">
        <w:rPr>
          <w:bCs/>
          <w:sz w:val="16"/>
          <w:szCs w:val="22"/>
        </w:rPr>
        <w:tab/>
        <w:t>Erhebungsdatum</w:t>
      </w:r>
    </w:p>
    <w:p w:rsidR="00BE2106" w:rsidRPr="005246A6" w:rsidRDefault="00BE2106" w:rsidP="00BE2106">
      <w:pPr>
        <w:tabs>
          <w:tab w:val="left" w:pos="1830"/>
          <w:tab w:val="left" w:pos="3114"/>
          <w:tab w:val="left" w:pos="4987"/>
          <w:tab w:val="left" w:pos="6551"/>
          <w:tab w:val="left" w:pos="7848"/>
        </w:tabs>
        <w:autoSpaceDE w:val="0"/>
        <w:autoSpaceDN w:val="0"/>
        <w:spacing w:before="60" w:after="60"/>
        <w:rPr>
          <w:sz w:val="16"/>
          <w:szCs w:val="22"/>
        </w:rPr>
      </w:pPr>
      <w:r w:rsidRPr="005246A6">
        <w:rPr>
          <w:sz w:val="16"/>
          <w:szCs w:val="22"/>
        </w:rPr>
        <w:t>Deutschland</w:t>
      </w:r>
      <w:r w:rsidRPr="005246A6">
        <w:rPr>
          <w:sz w:val="16"/>
          <w:szCs w:val="22"/>
        </w:rPr>
        <w:tab/>
        <w:t>19780</w:t>
      </w:r>
      <w:r w:rsidRPr="005246A6">
        <w:rPr>
          <w:sz w:val="16"/>
          <w:szCs w:val="22"/>
        </w:rPr>
        <w:tab/>
        <w:t>16</w:t>
      </w:r>
      <w:r w:rsidRPr="005246A6">
        <w:rPr>
          <w:sz w:val="16"/>
          <w:szCs w:val="22"/>
        </w:rPr>
        <w:tab/>
        <w:t>45</w:t>
      </w:r>
      <w:r w:rsidRPr="005246A6">
        <w:rPr>
          <w:sz w:val="16"/>
          <w:szCs w:val="22"/>
        </w:rPr>
        <w:tab/>
        <w:t>15</w:t>
      </w:r>
      <w:r w:rsidRPr="005246A6">
        <w:rPr>
          <w:sz w:val="16"/>
          <w:szCs w:val="22"/>
        </w:rPr>
        <w:tab/>
        <w:t>13.01.</w:t>
      </w:r>
    </w:p>
    <w:p w:rsidR="00BE2106" w:rsidRPr="005246A6" w:rsidRDefault="00BE2106" w:rsidP="00BE2106">
      <w:pPr>
        <w:tabs>
          <w:tab w:val="left" w:pos="1830"/>
          <w:tab w:val="left" w:pos="3114"/>
          <w:tab w:val="left" w:pos="4987"/>
          <w:tab w:val="left" w:pos="6551"/>
          <w:tab w:val="left" w:pos="7848"/>
        </w:tabs>
        <w:autoSpaceDE w:val="0"/>
        <w:autoSpaceDN w:val="0"/>
        <w:spacing w:before="60" w:after="60"/>
        <w:rPr>
          <w:sz w:val="16"/>
          <w:szCs w:val="22"/>
        </w:rPr>
      </w:pPr>
      <w:r w:rsidRPr="005246A6">
        <w:rPr>
          <w:sz w:val="16"/>
          <w:szCs w:val="22"/>
        </w:rPr>
        <w:t>Irland</w:t>
      </w:r>
      <w:r w:rsidRPr="005246A6">
        <w:rPr>
          <w:sz w:val="16"/>
          <w:szCs w:val="22"/>
        </w:rPr>
        <w:tab/>
        <w:t>14970</w:t>
      </w:r>
      <w:r w:rsidRPr="005246A6">
        <w:rPr>
          <w:sz w:val="16"/>
          <w:szCs w:val="22"/>
        </w:rPr>
        <w:tab/>
        <w:t>18</w:t>
      </w:r>
      <w:r w:rsidRPr="005246A6">
        <w:rPr>
          <w:sz w:val="16"/>
          <w:szCs w:val="22"/>
        </w:rPr>
        <w:tab/>
        <w:t>55</w:t>
      </w:r>
      <w:r w:rsidRPr="005246A6">
        <w:rPr>
          <w:sz w:val="16"/>
          <w:szCs w:val="22"/>
        </w:rPr>
        <w:tab/>
        <w:t>40</w:t>
      </w:r>
      <w:r w:rsidRPr="005246A6">
        <w:rPr>
          <w:sz w:val="16"/>
          <w:szCs w:val="22"/>
        </w:rPr>
        <w:tab/>
        <w:t>14.02.</w:t>
      </w:r>
    </w:p>
    <w:p w:rsidR="00BE2106" w:rsidRPr="005246A6" w:rsidRDefault="00BE2106" w:rsidP="00BE2106">
      <w:pPr>
        <w:tabs>
          <w:tab w:val="left" w:pos="1830"/>
          <w:tab w:val="left" w:pos="3114"/>
          <w:tab w:val="left" w:pos="4987"/>
          <w:tab w:val="left" w:pos="6551"/>
          <w:tab w:val="left" w:pos="7848"/>
        </w:tabs>
        <w:autoSpaceDE w:val="0"/>
        <w:autoSpaceDN w:val="0"/>
        <w:spacing w:before="60" w:after="60"/>
        <w:rPr>
          <w:sz w:val="16"/>
          <w:szCs w:val="22"/>
        </w:rPr>
      </w:pPr>
      <w:proofErr w:type="spellStart"/>
      <w:r w:rsidRPr="005246A6">
        <w:rPr>
          <w:sz w:val="16"/>
          <w:szCs w:val="22"/>
        </w:rPr>
        <w:t>Grossbritannien</w:t>
      </w:r>
      <w:proofErr w:type="spellEnd"/>
      <w:r w:rsidRPr="005246A6">
        <w:rPr>
          <w:sz w:val="16"/>
          <w:szCs w:val="22"/>
        </w:rPr>
        <w:tab/>
        <w:t>8110</w:t>
      </w:r>
      <w:r w:rsidRPr="005246A6">
        <w:rPr>
          <w:sz w:val="16"/>
          <w:szCs w:val="22"/>
        </w:rPr>
        <w:tab/>
        <w:t>25</w:t>
      </w:r>
      <w:r w:rsidRPr="005246A6">
        <w:rPr>
          <w:sz w:val="16"/>
          <w:szCs w:val="22"/>
        </w:rPr>
        <w:tab/>
        <w:t>5</w:t>
      </w:r>
      <w:r w:rsidRPr="005246A6">
        <w:rPr>
          <w:sz w:val="16"/>
          <w:szCs w:val="22"/>
        </w:rPr>
        <w:tab/>
        <w:t>89</w:t>
      </w:r>
      <w:r w:rsidRPr="005246A6">
        <w:rPr>
          <w:sz w:val="16"/>
          <w:szCs w:val="22"/>
        </w:rPr>
        <w:tab/>
        <w:t>20.12.</w:t>
      </w:r>
    </w:p>
    <w:p w:rsidR="00BE2106" w:rsidRPr="005246A6" w:rsidRDefault="00BE2106" w:rsidP="00BE2106">
      <w:pPr>
        <w:tabs>
          <w:tab w:val="left" w:pos="1830"/>
          <w:tab w:val="left" w:pos="3114"/>
          <w:tab w:val="left" w:pos="4987"/>
          <w:tab w:val="left" w:pos="6551"/>
          <w:tab w:val="left" w:pos="7848"/>
        </w:tabs>
        <w:autoSpaceDE w:val="0"/>
        <w:autoSpaceDN w:val="0"/>
        <w:spacing w:before="60" w:after="60"/>
        <w:rPr>
          <w:sz w:val="16"/>
          <w:szCs w:val="22"/>
        </w:rPr>
      </w:pPr>
      <w:r w:rsidRPr="005246A6">
        <w:rPr>
          <w:sz w:val="16"/>
          <w:szCs w:val="22"/>
        </w:rPr>
        <w:t>Italien</w:t>
      </w:r>
      <w:r w:rsidRPr="005246A6">
        <w:rPr>
          <w:sz w:val="16"/>
          <w:szCs w:val="22"/>
        </w:rPr>
        <w:tab/>
        <w:t>17910</w:t>
      </w:r>
      <w:r w:rsidRPr="005246A6">
        <w:rPr>
          <w:sz w:val="16"/>
          <w:szCs w:val="22"/>
        </w:rPr>
        <w:tab/>
        <w:t>32</w:t>
      </w:r>
      <w:r w:rsidRPr="005246A6">
        <w:rPr>
          <w:sz w:val="16"/>
          <w:szCs w:val="22"/>
        </w:rPr>
        <w:tab/>
        <w:t>18</w:t>
      </w:r>
      <w:r w:rsidRPr="005246A6">
        <w:rPr>
          <w:sz w:val="16"/>
          <w:szCs w:val="22"/>
        </w:rPr>
        <w:tab/>
        <w:t>15</w:t>
      </w:r>
      <w:r w:rsidRPr="005246A6">
        <w:rPr>
          <w:sz w:val="16"/>
          <w:szCs w:val="22"/>
        </w:rPr>
        <w:tab/>
        <w:t>30.10.</w:t>
      </w:r>
    </w:p>
    <w:p w:rsidR="00BE2106" w:rsidRPr="005246A6" w:rsidRDefault="00BE2106" w:rsidP="00BE2106">
      <w:pPr>
        <w:tabs>
          <w:tab w:val="left" w:pos="1830"/>
          <w:tab w:val="left" w:pos="3114"/>
          <w:tab w:val="left" w:pos="4987"/>
          <w:tab w:val="left" w:pos="6551"/>
          <w:tab w:val="left" w:pos="7848"/>
        </w:tabs>
        <w:autoSpaceDE w:val="0"/>
        <w:autoSpaceDN w:val="0"/>
        <w:spacing w:before="60" w:after="60"/>
        <w:rPr>
          <w:sz w:val="16"/>
          <w:szCs w:val="22"/>
        </w:rPr>
      </w:pPr>
      <w:r w:rsidRPr="005246A6">
        <w:rPr>
          <w:sz w:val="16"/>
          <w:szCs w:val="22"/>
        </w:rPr>
        <w:t>Portugal</w:t>
      </w:r>
      <w:r w:rsidRPr="005246A6">
        <w:rPr>
          <w:sz w:val="16"/>
          <w:szCs w:val="22"/>
        </w:rPr>
        <w:tab/>
        <w:t>5790</w:t>
      </w:r>
      <w:r w:rsidRPr="005246A6">
        <w:rPr>
          <w:sz w:val="16"/>
          <w:szCs w:val="22"/>
        </w:rPr>
        <w:tab/>
        <w:t>42</w:t>
      </w:r>
      <w:r w:rsidRPr="005246A6">
        <w:rPr>
          <w:sz w:val="16"/>
          <w:szCs w:val="22"/>
        </w:rPr>
        <w:tab/>
        <w:t>60</w:t>
      </w:r>
      <w:r w:rsidRPr="005246A6">
        <w:rPr>
          <w:sz w:val="16"/>
          <w:szCs w:val="22"/>
        </w:rPr>
        <w:tab/>
        <w:t>16</w:t>
      </w:r>
      <w:r w:rsidRPr="005246A6">
        <w:rPr>
          <w:sz w:val="16"/>
          <w:szCs w:val="22"/>
        </w:rPr>
        <w:tab/>
        <w:t>19.05.</w:t>
      </w:r>
    </w:p>
    <w:p w:rsidR="00BE2106" w:rsidRPr="005246A6" w:rsidRDefault="00BE2106" w:rsidP="00BE2106">
      <w:pPr>
        <w:tabs>
          <w:tab w:val="left" w:pos="1830"/>
          <w:tab w:val="left" w:pos="3114"/>
          <w:tab w:val="left" w:pos="4987"/>
          <w:tab w:val="left" w:pos="6551"/>
          <w:tab w:val="left" w:pos="7848"/>
        </w:tabs>
        <w:autoSpaceDE w:val="0"/>
        <w:autoSpaceDN w:val="0"/>
        <w:spacing w:before="60" w:after="60"/>
        <w:rPr>
          <w:sz w:val="16"/>
          <w:szCs w:val="22"/>
        </w:rPr>
      </w:pPr>
      <w:r w:rsidRPr="005246A6">
        <w:rPr>
          <w:sz w:val="16"/>
          <w:szCs w:val="22"/>
        </w:rPr>
        <w:t>Spanien</w:t>
      </w:r>
      <w:r w:rsidRPr="005246A6">
        <w:rPr>
          <w:sz w:val="16"/>
          <w:szCs w:val="22"/>
        </w:rPr>
        <w:tab/>
        <w:t>730</w:t>
      </w:r>
      <w:r w:rsidRPr="005246A6">
        <w:rPr>
          <w:sz w:val="16"/>
          <w:szCs w:val="22"/>
        </w:rPr>
        <w:tab/>
        <w:t>17</w:t>
      </w:r>
      <w:r w:rsidRPr="005246A6">
        <w:rPr>
          <w:sz w:val="16"/>
          <w:szCs w:val="22"/>
        </w:rPr>
        <w:tab/>
        <w:t>13</w:t>
      </w:r>
      <w:r w:rsidRPr="005246A6">
        <w:rPr>
          <w:sz w:val="16"/>
          <w:szCs w:val="22"/>
        </w:rPr>
        <w:tab/>
        <w:t>20</w:t>
      </w:r>
      <w:r w:rsidRPr="005246A6">
        <w:rPr>
          <w:sz w:val="16"/>
          <w:szCs w:val="22"/>
        </w:rPr>
        <w:tab/>
        <w:t>04.08.</w:t>
      </w:r>
    </w:p>
    <w:p w:rsidR="00BE2106" w:rsidRPr="005246A6" w:rsidRDefault="00BE2106" w:rsidP="00BE2106">
      <w:pPr>
        <w:tabs>
          <w:tab w:val="left" w:pos="1830"/>
          <w:tab w:val="left" w:pos="3114"/>
          <w:tab w:val="left" w:pos="4987"/>
          <w:tab w:val="left" w:pos="6551"/>
          <w:tab w:val="left" w:pos="7848"/>
        </w:tabs>
        <w:autoSpaceDE w:val="0"/>
        <w:autoSpaceDN w:val="0"/>
        <w:spacing w:before="60" w:after="60"/>
        <w:rPr>
          <w:sz w:val="16"/>
          <w:szCs w:val="22"/>
        </w:rPr>
      </w:pPr>
      <w:r w:rsidRPr="005246A6">
        <w:rPr>
          <w:sz w:val="16"/>
          <w:szCs w:val="22"/>
        </w:rPr>
        <w:t>Frankreich</w:t>
      </w:r>
      <w:r w:rsidRPr="005246A6">
        <w:rPr>
          <w:sz w:val="16"/>
          <w:szCs w:val="22"/>
        </w:rPr>
        <w:tab/>
        <w:t>13890</w:t>
      </w:r>
      <w:r w:rsidRPr="005246A6">
        <w:rPr>
          <w:sz w:val="16"/>
          <w:szCs w:val="22"/>
        </w:rPr>
        <w:tab/>
        <w:t>8</w:t>
      </w:r>
      <w:r w:rsidRPr="005246A6">
        <w:rPr>
          <w:sz w:val="16"/>
          <w:szCs w:val="22"/>
        </w:rPr>
        <w:tab/>
        <w:t>14</w:t>
      </w:r>
      <w:r w:rsidRPr="005246A6">
        <w:rPr>
          <w:sz w:val="16"/>
          <w:szCs w:val="22"/>
        </w:rPr>
        <w:tab/>
        <w:t>17</w:t>
      </w:r>
      <w:r w:rsidRPr="005246A6">
        <w:rPr>
          <w:sz w:val="16"/>
          <w:szCs w:val="22"/>
        </w:rPr>
        <w:tab/>
        <w:t>21.03.</w:t>
      </w:r>
    </w:p>
    <w:p w:rsidR="00BE2106" w:rsidRPr="005246A6" w:rsidRDefault="00BE2106" w:rsidP="00BE2106">
      <w:pPr>
        <w:tabs>
          <w:tab w:val="left" w:pos="1830"/>
          <w:tab w:val="left" w:pos="3114"/>
          <w:tab w:val="left" w:pos="4987"/>
          <w:tab w:val="left" w:pos="6551"/>
          <w:tab w:val="left" w:pos="7848"/>
        </w:tabs>
        <w:autoSpaceDE w:val="0"/>
        <w:autoSpaceDN w:val="0"/>
        <w:spacing w:before="60" w:after="60"/>
        <w:rPr>
          <w:sz w:val="16"/>
          <w:szCs w:val="22"/>
        </w:rPr>
      </w:pPr>
      <w:r w:rsidRPr="005246A6">
        <w:rPr>
          <w:sz w:val="16"/>
          <w:szCs w:val="22"/>
        </w:rPr>
        <w:t>Dänemark</w:t>
      </w:r>
      <w:r w:rsidRPr="005246A6">
        <w:rPr>
          <w:sz w:val="16"/>
          <w:szCs w:val="22"/>
        </w:rPr>
        <w:tab/>
        <w:t>6730</w:t>
      </w:r>
      <w:r w:rsidRPr="005246A6">
        <w:rPr>
          <w:sz w:val="16"/>
          <w:szCs w:val="22"/>
        </w:rPr>
        <w:tab/>
        <w:t>9</w:t>
      </w:r>
      <w:r w:rsidRPr="005246A6">
        <w:rPr>
          <w:sz w:val="16"/>
          <w:szCs w:val="22"/>
        </w:rPr>
        <w:tab/>
        <w:t>30</w:t>
      </w:r>
      <w:r w:rsidRPr="005246A6">
        <w:rPr>
          <w:sz w:val="16"/>
          <w:szCs w:val="22"/>
        </w:rPr>
        <w:tab/>
        <w:t>61</w:t>
      </w:r>
      <w:r w:rsidRPr="005246A6">
        <w:rPr>
          <w:sz w:val="16"/>
          <w:szCs w:val="22"/>
        </w:rPr>
        <w:tab/>
        <w:t>14.08.</w:t>
      </w:r>
    </w:p>
    <w:p w:rsidR="00BE2106" w:rsidRPr="005246A6" w:rsidRDefault="00BE2106" w:rsidP="00BE2106">
      <w:pPr>
        <w:tabs>
          <w:tab w:val="left" w:pos="1830"/>
          <w:tab w:val="left" w:pos="3114"/>
          <w:tab w:val="left" w:pos="4987"/>
          <w:tab w:val="left" w:pos="6551"/>
          <w:tab w:val="left" w:pos="7848"/>
        </w:tabs>
        <w:autoSpaceDE w:val="0"/>
        <w:autoSpaceDN w:val="0"/>
        <w:spacing w:before="60" w:after="60"/>
        <w:rPr>
          <w:sz w:val="16"/>
          <w:szCs w:val="22"/>
        </w:rPr>
      </w:pPr>
      <w:r w:rsidRPr="005246A6">
        <w:rPr>
          <w:sz w:val="16"/>
          <w:szCs w:val="22"/>
        </w:rPr>
        <w:t>Norwegen</w:t>
      </w:r>
      <w:r w:rsidRPr="005246A6">
        <w:rPr>
          <w:sz w:val="16"/>
          <w:szCs w:val="22"/>
        </w:rPr>
        <w:tab/>
        <w:t>1120</w:t>
      </w:r>
      <w:r w:rsidRPr="005246A6">
        <w:rPr>
          <w:sz w:val="16"/>
          <w:szCs w:val="22"/>
        </w:rPr>
        <w:tab/>
        <w:t>10</w:t>
      </w:r>
      <w:r w:rsidRPr="005246A6">
        <w:rPr>
          <w:sz w:val="16"/>
          <w:szCs w:val="22"/>
        </w:rPr>
        <w:tab/>
        <w:t>9</w:t>
      </w:r>
      <w:r w:rsidRPr="005246A6">
        <w:rPr>
          <w:sz w:val="16"/>
          <w:szCs w:val="22"/>
        </w:rPr>
        <w:tab/>
        <w:t>9</w:t>
      </w:r>
      <w:r w:rsidRPr="005246A6">
        <w:rPr>
          <w:sz w:val="16"/>
          <w:szCs w:val="22"/>
        </w:rPr>
        <w:tab/>
        <w:t>01.12.</w:t>
      </w:r>
    </w:p>
    <w:p w:rsidR="00BE2106" w:rsidRPr="005246A6" w:rsidRDefault="00BE2106" w:rsidP="00BE2106">
      <w:pPr>
        <w:tabs>
          <w:tab w:val="left" w:pos="1830"/>
          <w:tab w:val="left" w:pos="3114"/>
          <w:tab w:val="left" w:pos="4987"/>
          <w:tab w:val="left" w:pos="6551"/>
          <w:tab w:val="left" w:pos="7848"/>
        </w:tabs>
        <w:autoSpaceDE w:val="0"/>
        <w:autoSpaceDN w:val="0"/>
        <w:spacing w:before="60" w:after="60"/>
        <w:rPr>
          <w:sz w:val="16"/>
          <w:szCs w:val="22"/>
        </w:rPr>
      </w:pPr>
      <w:r w:rsidRPr="005246A6">
        <w:rPr>
          <w:sz w:val="16"/>
          <w:szCs w:val="22"/>
        </w:rPr>
        <w:t>Griechenland</w:t>
      </w:r>
      <w:r w:rsidRPr="005246A6">
        <w:rPr>
          <w:sz w:val="16"/>
          <w:szCs w:val="22"/>
        </w:rPr>
        <w:tab/>
        <w:t>640</w:t>
      </w:r>
      <w:r w:rsidRPr="005246A6">
        <w:rPr>
          <w:sz w:val="16"/>
          <w:szCs w:val="22"/>
        </w:rPr>
        <w:tab/>
        <w:t>28</w:t>
      </w:r>
      <w:r w:rsidRPr="005246A6">
        <w:rPr>
          <w:sz w:val="16"/>
          <w:szCs w:val="22"/>
        </w:rPr>
        <w:tab/>
        <w:t>11</w:t>
      </w:r>
      <w:r w:rsidRPr="005246A6">
        <w:rPr>
          <w:sz w:val="16"/>
          <w:szCs w:val="22"/>
        </w:rPr>
        <w:tab/>
        <w:t>11</w:t>
      </w:r>
      <w:r w:rsidRPr="005246A6">
        <w:rPr>
          <w:sz w:val="16"/>
          <w:szCs w:val="22"/>
        </w:rPr>
        <w:tab/>
        <w:t>13.06.</w:t>
      </w:r>
      <w:bookmarkStart w:id="0" w:name="_GoBack"/>
      <w:bookmarkEnd w:id="0"/>
    </w:p>
    <w:sectPr w:rsidR="00BE2106" w:rsidRPr="005246A6">
      <w:footerReference w:type="default" r:id="rId8"/>
      <w:pgSz w:w="11906" w:h="16838"/>
      <w:pgMar w:top="568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AD9" w:rsidRDefault="00A02AD9">
      <w:r>
        <w:separator/>
      </w:r>
    </w:p>
  </w:endnote>
  <w:endnote w:type="continuationSeparator" w:id="0">
    <w:p w:rsidR="00A02AD9" w:rsidRDefault="00A02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dale Mono">
    <w:panose1 w:val="020B0509000000000004"/>
    <w:charset w:val="00"/>
    <w:family w:val="modern"/>
    <w:pitch w:val="fixed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AD0" w:rsidRDefault="00795AD0">
    <w:pPr>
      <w:pStyle w:val="Fuzeile"/>
      <w:rPr>
        <w:lang w:val="de-CH"/>
      </w:rPr>
    </w:pPr>
    <w:r>
      <w:rPr>
        <w:lang w:val="de-CH"/>
      </w:rPr>
      <w:t>© Jürg Lippuner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AD9" w:rsidRDefault="00A02AD9">
      <w:r>
        <w:separator/>
      </w:r>
    </w:p>
  </w:footnote>
  <w:footnote w:type="continuationSeparator" w:id="0">
    <w:p w:rsidR="00A02AD9" w:rsidRDefault="00A02A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00649"/>
    <w:multiLevelType w:val="hybridMultilevel"/>
    <w:tmpl w:val="91E0CFE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8AC"/>
    <w:rsid w:val="005246A6"/>
    <w:rsid w:val="00795AD0"/>
    <w:rsid w:val="008A78AC"/>
    <w:rsid w:val="00A02AD9"/>
    <w:rsid w:val="00BE2106"/>
    <w:rsid w:val="00D94DE1"/>
    <w:rsid w:val="00E4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94DE1"/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onderangebot">
    <w:name w:val="Sonderangebot"/>
    <w:basedOn w:val="Absatz-Standardschriftart"/>
    <w:rPr>
      <w:rFonts w:ascii="Andale Mono" w:hAnsi="Andale Mono" w:cs="Arial"/>
      <w:b/>
      <w:color w:val="000000"/>
      <w:sz w:val="32"/>
      <w:szCs w:val="17"/>
    </w:rPr>
  </w:style>
  <w:style w:type="paragraph" w:customStyle="1" w:styleId="Einzug">
    <w:name w:val="Einzug"/>
    <w:basedOn w:val="Kopfzeile"/>
    <w:pPr>
      <w:tabs>
        <w:tab w:val="clear" w:pos="4536"/>
        <w:tab w:val="clear" w:pos="9072"/>
        <w:tab w:val="left" w:pos="284"/>
      </w:tabs>
    </w:pPr>
    <w:rPr>
      <w:rFonts w:ascii="Andale Mono" w:hAnsi="Andale Mono" w:cs="Arial"/>
      <w:b/>
      <w:bCs/>
      <w:sz w:val="32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94DE1"/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onderangebot">
    <w:name w:val="Sonderangebot"/>
    <w:basedOn w:val="Absatz-Standardschriftart"/>
    <w:rPr>
      <w:rFonts w:ascii="Andale Mono" w:hAnsi="Andale Mono" w:cs="Arial"/>
      <w:b/>
      <w:color w:val="000000"/>
      <w:sz w:val="32"/>
      <w:szCs w:val="17"/>
    </w:rPr>
  </w:style>
  <w:style w:type="paragraph" w:customStyle="1" w:styleId="Einzug">
    <w:name w:val="Einzug"/>
    <w:basedOn w:val="Kopfzeile"/>
    <w:pPr>
      <w:tabs>
        <w:tab w:val="clear" w:pos="4536"/>
        <w:tab w:val="clear" w:pos="9072"/>
        <w:tab w:val="left" w:pos="284"/>
      </w:tabs>
    </w:pPr>
    <w:rPr>
      <w:rFonts w:ascii="Andale Mono" w:hAnsi="Andale Mono" w:cs="Arial"/>
      <w:b/>
      <w:bCs/>
      <w:sz w:val="32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80BE3714.dotm</Template>
  <TotalTime>0</TotalTime>
  <Pages>2</Pages>
  <Words>333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Wahlergebnisse</vt:lpstr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Wahlergebnisse</dc:title>
  <dc:subject/>
  <dc:creator>Jürg Lippuner</dc:creator>
  <cp:keywords/>
  <dc:description/>
  <cp:lastModifiedBy>Lippuner Jürg</cp:lastModifiedBy>
  <cp:revision>4</cp:revision>
  <dcterms:created xsi:type="dcterms:W3CDTF">2011-02-02T13:55:00Z</dcterms:created>
  <dcterms:modified xsi:type="dcterms:W3CDTF">2013-02-17T09:06:00Z</dcterms:modified>
</cp:coreProperties>
</file>