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1EEC" w14:textId="259BB284" w:rsidR="00AA2FD4" w:rsidRDefault="00AF7534">
      <w:r w:rsidRPr="00AF7534">
        <w:t>In der Heimskringla, einer Geschichte der norwegischen Könige, behauptet der isländische Gelehrte Snorri Sturluson, dass Oslo im Jahr 1048 von König Harald III. gegründet worden sei. Ausgrabungen der jüngeren Zeit haben indes christliche Gräber aus der Zeit um 1000 zum Vorschein gebracht. Aus diesem Grund beging die Stadt im Jahr 2000 ihr tausendjähriges Jubiläum, während 1950 erst der 900. Geburtstag begangen worden war.</w:t>
      </w:r>
    </w:p>
    <w:sectPr w:rsidR="00AA2FD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FEB"/>
    <w:rsid w:val="00AA2FD4"/>
    <w:rsid w:val="00AF7534"/>
    <w:rsid w:val="00E14FE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B78FB-F87C-4BB5-916A-48D6F85C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368</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Romagosa, Marcel</dc:creator>
  <cp:keywords/>
  <dc:description/>
  <cp:lastModifiedBy>Romagosa, Marcel</cp:lastModifiedBy>
  <cp:revision>2</cp:revision>
  <dcterms:created xsi:type="dcterms:W3CDTF">2022-01-10T16:49:00Z</dcterms:created>
  <dcterms:modified xsi:type="dcterms:W3CDTF">2022-01-10T16:49:00Z</dcterms:modified>
</cp:coreProperties>
</file>