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44998" w14:textId="77777777" w:rsidR="004F7FC8" w:rsidRPr="00861A30" w:rsidRDefault="004F7FC8" w:rsidP="004826AF">
      <w:pPr>
        <w:pStyle w:val="Titel"/>
      </w:pPr>
      <w:proofErr w:type="gramStart"/>
      <w:r w:rsidRPr="00861A30">
        <w:t>Feng Shui</w:t>
      </w:r>
      <w:proofErr w:type="gramEnd"/>
      <w:r w:rsidRPr="00861A30">
        <w:t xml:space="preserve"> am Arbeitsplatz</w:t>
      </w:r>
    </w:p>
    <w:p w14:paraId="51E854E3" w14:textId="77777777" w:rsidR="004F7FC8" w:rsidRPr="00861A30" w:rsidRDefault="0028065D" w:rsidP="00A93D4B">
      <w:pPr>
        <w:tabs>
          <w:tab w:val="left" w:pos="1418"/>
        </w:tabs>
        <w:rPr>
          <w:i/>
          <w:sz w:val="18"/>
        </w:rPr>
      </w:pPr>
      <w:r>
        <w:rPr>
          <w:i/>
          <w:sz w:val="18"/>
        </w:rPr>
        <w:t>Quelle</w:t>
      </w:r>
      <w:r w:rsidR="004F7FC8" w:rsidRPr="00861A30">
        <w:rPr>
          <w:i/>
          <w:sz w:val="18"/>
        </w:rPr>
        <w:tab/>
      </w:r>
      <w:proofErr w:type="spellStart"/>
      <w:r w:rsidR="004F7FC8" w:rsidRPr="00861A30">
        <w:rPr>
          <w:i/>
          <w:smallCaps/>
          <w:sz w:val="18"/>
        </w:rPr>
        <w:t>Sator</w:t>
      </w:r>
      <w:proofErr w:type="spellEnd"/>
      <w:r w:rsidR="004F7FC8" w:rsidRPr="00861A30">
        <w:rPr>
          <w:i/>
          <w:smallCaps/>
          <w:sz w:val="18"/>
        </w:rPr>
        <w:t xml:space="preserve"> </w:t>
      </w:r>
      <w:r w:rsidR="004F7FC8" w:rsidRPr="00861A30">
        <w:rPr>
          <w:i/>
          <w:sz w:val="18"/>
        </w:rPr>
        <w:t xml:space="preserve">Günther (2004): </w:t>
      </w:r>
      <w:proofErr w:type="gramStart"/>
      <w:r w:rsidR="004F7FC8" w:rsidRPr="00861A30">
        <w:rPr>
          <w:i/>
          <w:sz w:val="18"/>
        </w:rPr>
        <w:t>Feng Shui</w:t>
      </w:r>
      <w:proofErr w:type="gramEnd"/>
      <w:r w:rsidR="004F7FC8" w:rsidRPr="00861A30">
        <w:rPr>
          <w:i/>
          <w:sz w:val="18"/>
        </w:rPr>
        <w:t>. Leben und Wohnen in Harmonie. GU Verlag. München</w:t>
      </w:r>
    </w:p>
    <w:p w14:paraId="590D6E4B" w14:textId="77777777" w:rsidR="004F7FC8" w:rsidRPr="00CB5D22" w:rsidRDefault="004F7FC8" w:rsidP="004F7FC8">
      <w:pPr>
        <w:rPr>
          <w:sz w:val="34"/>
          <w:szCs w:val="34"/>
        </w:rPr>
      </w:pPr>
      <w:r w:rsidRPr="00CB5D22">
        <w:rPr>
          <w:sz w:val="34"/>
          <w:szCs w:val="34"/>
        </w:rPr>
        <w:t>Gute Nachrich</w:t>
      </w:r>
      <w:r w:rsidR="0049408D" w:rsidRPr="00CB5D22">
        <w:rPr>
          <w:sz w:val="34"/>
          <w:szCs w:val="34"/>
        </w:rPr>
        <w:t>t</w:t>
      </w:r>
      <w:r w:rsidRPr="00CB5D22">
        <w:rPr>
          <w:sz w:val="34"/>
          <w:szCs w:val="34"/>
        </w:rPr>
        <w:t xml:space="preserve">en für Workaholics. Auch Ihnen kann mit </w:t>
      </w:r>
      <w:proofErr w:type="gramStart"/>
      <w:r w:rsidRPr="00CB5D22">
        <w:rPr>
          <w:sz w:val="34"/>
          <w:szCs w:val="34"/>
        </w:rPr>
        <w:t>Feng Shui</w:t>
      </w:r>
      <w:proofErr w:type="gramEnd"/>
      <w:r w:rsidRPr="00CB5D22">
        <w:rPr>
          <w:sz w:val="34"/>
          <w:szCs w:val="34"/>
        </w:rPr>
        <w:t xml:space="preserve"> geholfen werden, zu Hause und im Büro.</w:t>
      </w:r>
    </w:p>
    <w:p w14:paraId="734D0750" w14:textId="77777777" w:rsidR="004F7FC8" w:rsidRPr="004826AF" w:rsidRDefault="004F7FC8" w:rsidP="004826AF">
      <w:pPr>
        <w:pStyle w:val="Untertitel"/>
      </w:pPr>
      <w:r w:rsidRPr="004826AF">
        <w:t>Raum und Möbel</w:t>
      </w:r>
    </w:p>
    <w:p w14:paraId="6D1E809F" w14:textId="77777777" w:rsidR="004F7FC8" w:rsidRPr="00861A30" w:rsidRDefault="004F7FC8" w:rsidP="00AD4CB5">
      <w:r w:rsidRPr="00861A30">
        <w:rPr>
          <w:noProof/>
          <w:lang w:eastAsia="de-CH"/>
        </w:rPr>
        <w:drawing>
          <wp:anchor distT="0" distB="0" distL="114300" distR="114300" simplePos="0" relativeHeight="251659264" behindDoc="1" locked="0" layoutInCell="1" allowOverlap="1" wp14:anchorId="70285A01" wp14:editId="5711D4AB">
            <wp:simplePos x="0" y="0"/>
            <wp:positionH relativeFrom="column">
              <wp:posOffset>4130040</wp:posOffset>
            </wp:positionH>
            <wp:positionV relativeFrom="paragraph">
              <wp:posOffset>1097280</wp:posOffset>
            </wp:positionV>
            <wp:extent cx="1646555" cy="1389380"/>
            <wp:effectExtent l="19050" t="0" r="0" b="0"/>
            <wp:wrapTight wrapText="bothSides">
              <wp:wrapPolygon edited="0">
                <wp:start x="5248" y="296"/>
                <wp:lineTo x="500" y="296"/>
                <wp:lineTo x="-250" y="20731"/>
                <wp:lineTo x="21492" y="20731"/>
                <wp:lineTo x="21492" y="592"/>
                <wp:lineTo x="14245" y="296"/>
                <wp:lineTo x="5248" y="296"/>
              </wp:wrapPolygon>
            </wp:wrapTight>
            <wp:docPr id="4" name="Grafik 1" descr="f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01.png"/>
                    <pic:cNvPicPr/>
                  </pic:nvPicPr>
                  <pic:blipFill>
                    <a:blip r:embed="rId6" cstate="email">
                      <a:extLst>
                        <a:ext uri="{28A0092B-C50C-407E-A947-70E740481C1C}">
                          <a14:useLocalDpi xmlns:a14="http://schemas.microsoft.com/office/drawing/2010/main"/>
                        </a:ext>
                      </a:extLst>
                    </a:blip>
                    <a:stretch>
                      <a:fillRect/>
                    </a:stretch>
                  </pic:blipFill>
                  <pic:spPr>
                    <a:xfrm>
                      <a:off x="0" y="0"/>
                      <a:ext cx="1646555" cy="1389380"/>
                    </a:xfrm>
                    <a:prstGeom prst="rect">
                      <a:avLst/>
                    </a:prstGeom>
                  </pic:spPr>
                </pic:pic>
              </a:graphicData>
            </a:graphic>
          </wp:anchor>
        </w:drawing>
      </w:r>
      <w:r w:rsidRPr="00861A30">
        <w:t>Das Zimmer, das Sie in Ihrer Wohnung als Heimbüro auswählen, sollte nicht gleich beim Eingang liegen. Sonst geht zu viel Aufmerksamkeit und En</w:t>
      </w:r>
      <w:r>
        <w:t>e</w:t>
      </w:r>
      <w:r w:rsidRPr="00861A30">
        <w:t>rgie direkt in den Arbeitsraum, und es wird sehr schwer, das Privatleben zu geniessen, ohne an die Arbeit zu denken. Lenken Sie de</w:t>
      </w:r>
      <w:r>
        <w:t>s</w:t>
      </w:r>
      <w:r w:rsidRPr="00861A30">
        <w:t>halb den Energiefluss gezielt an solch einer Bürotür vorbei. Hier ist Kreativität gefragt, manchmal reicht bereits das Querlegen eines Teppichs oder das Anbringen eines attraktiven, also ablenkenden Bildes. Unterstützend wirkt ein Regenbogenkristall zwischen Eingang und Büro, der das Chi vom Arbeitsraum ablenkt.</w:t>
      </w:r>
      <w:r w:rsidRPr="00861A30">
        <w:br/>
        <w:t>Und halten Sie die Bürotür möglichst geschlossen.</w:t>
      </w:r>
    </w:p>
    <w:p w14:paraId="463937A4" w14:textId="77777777" w:rsidR="004F7FC8" w:rsidRPr="00861A30" w:rsidRDefault="004F7FC8" w:rsidP="00AD4CB5">
      <w:r w:rsidRPr="00861A30">
        <w:rPr>
          <w:noProof/>
          <w:lang w:eastAsia="de-CH"/>
        </w:rPr>
        <w:drawing>
          <wp:anchor distT="0" distB="0" distL="114300" distR="114300" simplePos="0" relativeHeight="251660288" behindDoc="1" locked="0" layoutInCell="1" allowOverlap="1" wp14:anchorId="62188B25" wp14:editId="629F0147">
            <wp:simplePos x="0" y="0"/>
            <wp:positionH relativeFrom="column">
              <wp:posOffset>4166235</wp:posOffset>
            </wp:positionH>
            <wp:positionV relativeFrom="paragraph">
              <wp:posOffset>1130300</wp:posOffset>
            </wp:positionV>
            <wp:extent cx="1654175" cy="1389380"/>
            <wp:effectExtent l="19050" t="0" r="3175" b="0"/>
            <wp:wrapTight wrapText="bothSides">
              <wp:wrapPolygon edited="0">
                <wp:start x="3731" y="296"/>
                <wp:lineTo x="498" y="296"/>
                <wp:lineTo x="-249" y="5035"/>
                <wp:lineTo x="-249" y="21027"/>
                <wp:lineTo x="4478" y="21027"/>
                <wp:lineTo x="21641" y="21027"/>
                <wp:lineTo x="21641" y="888"/>
                <wp:lineTo x="20646" y="296"/>
                <wp:lineTo x="12686" y="296"/>
                <wp:lineTo x="3731" y="296"/>
              </wp:wrapPolygon>
            </wp:wrapTight>
            <wp:docPr id="5" name="Grafik 4" descr="fs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02.png"/>
                    <pic:cNvPicPr/>
                  </pic:nvPicPr>
                  <pic:blipFill>
                    <a:blip r:embed="rId7" cstate="email">
                      <a:extLst>
                        <a:ext uri="{28A0092B-C50C-407E-A947-70E740481C1C}">
                          <a14:useLocalDpi xmlns:a14="http://schemas.microsoft.com/office/drawing/2010/main"/>
                        </a:ext>
                      </a:extLst>
                    </a:blip>
                    <a:stretch>
                      <a:fillRect/>
                    </a:stretch>
                  </pic:blipFill>
                  <pic:spPr>
                    <a:xfrm>
                      <a:off x="0" y="0"/>
                      <a:ext cx="1654175" cy="1389380"/>
                    </a:xfrm>
                    <a:prstGeom prst="rect">
                      <a:avLst/>
                    </a:prstGeom>
                  </pic:spPr>
                </pic:pic>
              </a:graphicData>
            </a:graphic>
          </wp:anchor>
        </w:drawing>
      </w:r>
      <w:r w:rsidRPr="00861A30">
        <w:t>Arrangieren Sie die Möbel so, dass Sie am Kraf</w:t>
      </w:r>
      <w:r w:rsidR="0049408D">
        <w:t>t</w:t>
      </w:r>
      <w:r w:rsidRPr="00861A30">
        <w:t>platz des Raums sitzen.</w:t>
      </w:r>
      <w:r w:rsidRPr="00861A30">
        <w:br/>
        <w:t>Sie sollten weder direkt vor dem Fenster sitzen, da dies ablenkt und Ihr Chi zerstreut, noch dicht vor einer Wand, da sie wie eine (mentale) Barriere wirken kann.</w:t>
      </w:r>
      <w:r w:rsidRPr="00861A30">
        <w:br/>
        <w:t xml:space="preserve">Bei einem Tür-Fenster-Durchzug – in dem der </w:t>
      </w:r>
      <w:r w:rsidRPr="004F7FC8">
        <w:t>Schreibtisch</w:t>
      </w:r>
      <w:r w:rsidRPr="00861A30">
        <w:t xml:space="preserve"> auch nicht stehen sollte –hilft ein Regenbogenkris</w:t>
      </w:r>
      <w:r>
        <w:t>t</w:t>
      </w:r>
      <w:r w:rsidRPr="00861A30">
        <w:t>all am Fenster, der das Chi in den Raum zurück reflektiert.</w:t>
      </w:r>
    </w:p>
    <w:p w14:paraId="1C186D5D" w14:textId="77777777" w:rsidR="003B06C0" w:rsidRDefault="004F7FC8">
      <w:r w:rsidRPr="00861A30">
        <w:t>Der Bereich hinter Ihnen stellt Ihre Vergangenheit dar. Diese sollte abgeschlossen sein, weshalb die Wand hinter Ihnen am besten frei, das heisst ohne Bilder, Akten oder Spiegel sein sollte.</w:t>
      </w:r>
    </w:p>
    <w:sectPr w:rsidR="003B06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043E1"/>
    <w:multiLevelType w:val="hybridMultilevel"/>
    <w:tmpl w:val="503CA59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41657E00"/>
    <w:multiLevelType w:val="hybridMultilevel"/>
    <w:tmpl w:val="627804A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C8"/>
    <w:rsid w:val="000A5D94"/>
    <w:rsid w:val="0028065D"/>
    <w:rsid w:val="003B06C0"/>
    <w:rsid w:val="004826AF"/>
    <w:rsid w:val="0049408D"/>
    <w:rsid w:val="004C0002"/>
    <w:rsid w:val="004F7FC8"/>
    <w:rsid w:val="005B71F3"/>
    <w:rsid w:val="0066387B"/>
    <w:rsid w:val="008B5C87"/>
    <w:rsid w:val="00A65159"/>
    <w:rsid w:val="00A93D4B"/>
    <w:rsid w:val="00AD4CB5"/>
    <w:rsid w:val="00AF2797"/>
    <w:rsid w:val="00CB5D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90519"/>
  <w15:docId w15:val="{6967A9E8-DB65-415E-93DA-95CD3EE39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7FC8"/>
    <w:pPr>
      <w:spacing w:after="160" w:line="288" w:lineRule="auto"/>
    </w:pPr>
  </w:style>
  <w:style w:type="paragraph" w:styleId="berschrift1">
    <w:name w:val="heading 1"/>
    <w:basedOn w:val="Standard"/>
    <w:next w:val="Standard"/>
    <w:link w:val="berschrift1Zchn"/>
    <w:uiPriority w:val="9"/>
    <w:qFormat/>
    <w:rsid w:val="004F7F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F7FC8"/>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4826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10"/>
      <w:kern w:val="28"/>
      <w:sz w:val="52"/>
      <w:szCs w:val="52"/>
    </w:rPr>
  </w:style>
  <w:style w:type="character" w:customStyle="1" w:styleId="TitelZchn">
    <w:name w:val="Titel Zchn"/>
    <w:basedOn w:val="Absatz-Standardschriftart"/>
    <w:link w:val="Titel"/>
    <w:uiPriority w:val="10"/>
    <w:rsid w:val="004826AF"/>
    <w:rPr>
      <w:rFonts w:asciiTheme="majorHAnsi" w:eastAsiaTheme="majorEastAsia" w:hAnsiTheme="majorHAnsi" w:cstheme="majorBidi"/>
      <w:color w:val="17365D" w:themeColor="text2" w:themeShade="BF"/>
      <w:spacing w:val="10"/>
      <w:kern w:val="28"/>
      <w:sz w:val="52"/>
      <w:szCs w:val="52"/>
    </w:rPr>
  </w:style>
  <w:style w:type="paragraph" w:styleId="Listenabsatz">
    <w:name w:val="List Paragraph"/>
    <w:basedOn w:val="Standard"/>
    <w:uiPriority w:val="34"/>
    <w:qFormat/>
    <w:rsid w:val="004F7FC8"/>
    <w:pPr>
      <w:ind w:left="720"/>
      <w:contextualSpacing/>
    </w:pPr>
  </w:style>
  <w:style w:type="paragraph" w:styleId="Untertitel">
    <w:name w:val="Subtitle"/>
    <w:basedOn w:val="Standard"/>
    <w:next w:val="Standard"/>
    <w:link w:val="UntertitelZchn"/>
    <w:uiPriority w:val="11"/>
    <w:qFormat/>
    <w:rsid w:val="004826AF"/>
    <w:pPr>
      <w:numPr>
        <w:ilvl w:val="1"/>
      </w:numPr>
    </w:pPr>
    <w:rPr>
      <w:rFonts w:asciiTheme="majorHAnsi" w:eastAsiaTheme="majorEastAsia" w:hAnsiTheme="majorHAnsi" w:cstheme="majorBidi"/>
      <w:b/>
      <w:iCs/>
      <w:color w:val="4F81BD" w:themeColor="accent1"/>
      <w:sz w:val="28"/>
      <w:szCs w:val="24"/>
    </w:rPr>
  </w:style>
  <w:style w:type="character" w:customStyle="1" w:styleId="UntertitelZchn">
    <w:name w:val="Untertitel Zchn"/>
    <w:basedOn w:val="Absatz-Standardschriftart"/>
    <w:link w:val="Untertitel"/>
    <w:uiPriority w:val="11"/>
    <w:rsid w:val="004826AF"/>
    <w:rPr>
      <w:rFonts w:asciiTheme="majorHAnsi" w:eastAsiaTheme="majorEastAsia" w:hAnsiTheme="majorHAnsi" w:cstheme="majorBidi"/>
      <w:b/>
      <w:iCs/>
      <w:color w:val="4F81BD" w:themeColor="accent1"/>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elsortierung" Version="2003"/>
</file>

<file path=customXml/item2.xml><?xml version="1.0" encoding="utf-8"?>
<ct:contentTypeSchema xmlns:ct="http://schemas.microsoft.com/office/2006/metadata/contentType" xmlns:ma="http://schemas.microsoft.com/office/2006/metadata/properties/metaAttributes" ct:_="" ma:_="" ma:contentTypeName="Dokument" ma:contentTypeID="0x0101004B76CA83ED047C44A51DD650CED24ACE" ma:contentTypeVersion="12" ma:contentTypeDescription="Ein neues Dokument erstellen." ma:contentTypeScope="" ma:versionID="c767ffd92fe017f78792482918e51f43">
  <xsd:schema xmlns:xsd="http://www.w3.org/2001/XMLSchema" xmlns:xs="http://www.w3.org/2001/XMLSchema" xmlns:p="http://schemas.microsoft.com/office/2006/metadata/properties" xmlns:ns2="e337c33a-4dbd-49f7-8486-25d32bfe55cb" xmlns:ns3="6cbda368-0838-49ca-9399-3975e6dee022" targetNamespace="http://schemas.microsoft.com/office/2006/metadata/properties" ma:root="true" ma:fieldsID="f16edf112c365a2a58bf0981a6d66c50" ns2:_="" ns3:_="">
    <xsd:import namespace="e337c33a-4dbd-49f7-8486-25d32bfe55cb"/>
    <xsd:import namespace="6cbda368-0838-49ca-9399-3975e6dee02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7c33a-4dbd-49f7-8486-25d32bfe55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feb01f8-e923-45a1-aeb4-2d22cab5ded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bda368-0838-49ca-9399-3975e6dee02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e2e5747-c66e-4c84-bc31-a05c6437ed06}" ma:internalName="TaxCatchAll" ma:showField="CatchAllData" ma:web="6cbda368-0838-49ca-9399-3975e6dee02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cbda368-0838-49ca-9399-3975e6dee022" xsi:nil="true"/>
    <lcf76f155ced4ddcb4097134ff3c332f xmlns="e337c33a-4dbd-49f7-8486-25d32bfe55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055410-887F-41BB-9F8C-DF16CA889EF7}">
  <ds:schemaRefs>
    <ds:schemaRef ds:uri="http://schemas.openxmlformats.org/officeDocument/2006/bibliography"/>
  </ds:schemaRefs>
</ds:datastoreItem>
</file>

<file path=customXml/itemProps2.xml><?xml version="1.0" encoding="utf-8"?>
<ds:datastoreItem xmlns:ds="http://schemas.openxmlformats.org/officeDocument/2006/customXml" ds:itemID="{0DC52D24-EFF5-4F63-AA88-F837B961C7DF}"/>
</file>

<file path=customXml/itemProps3.xml><?xml version="1.0" encoding="utf-8"?>
<ds:datastoreItem xmlns:ds="http://schemas.openxmlformats.org/officeDocument/2006/customXml" ds:itemID="{3D21F900-1E67-4AF5-8197-9C131F9E9055}"/>
</file>

<file path=customXml/itemProps4.xml><?xml version="1.0" encoding="utf-8"?>
<ds:datastoreItem xmlns:ds="http://schemas.openxmlformats.org/officeDocument/2006/customXml" ds:itemID="{884F6525-59A2-4DF9-B36E-B3B99A702453}"/>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1266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Cluster 06 BLD SG</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Lippuner Jürg</dc:creator>
  <cp:lastModifiedBy>Lippuner Jürg BZBS</cp:lastModifiedBy>
  <cp:revision>12</cp:revision>
  <dcterms:created xsi:type="dcterms:W3CDTF">2013-01-21T10:58:00Z</dcterms:created>
  <dcterms:modified xsi:type="dcterms:W3CDTF">2023-10-31T14:07:00Z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0x0101004B76CA83ED047C44A51DD650CED24ACE</vt:lpwstr>
  </property>
</Properties>
</file>