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77B4" w:rsidRDefault="002777B4" w:rsidP="002777B4">
      <w:pPr>
        <w:pStyle w:val="Titel"/>
      </w:pPr>
      <w:r>
        <w:t>Muskuläre Dysbalancen – Ursache vieler Ver</w:t>
      </w:r>
      <w:r w:rsidR="00F0448D">
        <w:softHyphen/>
      </w:r>
      <w:r>
        <w:t>letzungen und Überlastungsschäden im Sport</w:t>
      </w:r>
    </w:p>
    <w:p w:rsidR="002777B4" w:rsidRDefault="00C412C5" w:rsidP="002777B4">
      <w:pPr>
        <w:spacing w:after="0"/>
        <w:rPr>
          <w:rFonts w:ascii="StoneSerif-Italic" w:hAnsi="StoneSerif-Italic" w:cs="StoneSerif-Italic"/>
          <w:i/>
          <w:iCs/>
          <w:color w:val="000000"/>
          <w:sz w:val="18"/>
          <w:szCs w:val="18"/>
        </w:rPr>
      </w:pPr>
      <w:r>
        <w:rPr>
          <w:noProof/>
          <w:lang w:eastAsia="de-CH"/>
        </w:rPr>
        <mc:AlternateContent>
          <mc:Choice Requires="wps">
            <w:drawing>
              <wp:anchor distT="0" distB="0" distL="114300" distR="114300" simplePos="0" relativeHeight="251653120" behindDoc="0" locked="0" layoutInCell="1" allowOverlap="1">
                <wp:simplePos x="0" y="0"/>
                <wp:positionH relativeFrom="column">
                  <wp:posOffset>3847465</wp:posOffset>
                </wp:positionH>
                <wp:positionV relativeFrom="paragraph">
                  <wp:posOffset>3119120</wp:posOffset>
                </wp:positionV>
                <wp:extent cx="2087245" cy="554355"/>
                <wp:effectExtent l="0" t="4445" r="0" b="3175"/>
                <wp:wrapTight wrapText="bothSides">
                  <wp:wrapPolygon edited="0">
                    <wp:start x="-99" y="0"/>
                    <wp:lineTo x="-99" y="21204"/>
                    <wp:lineTo x="21600" y="21204"/>
                    <wp:lineTo x="21600" y="0"/>
                    <wp:lineTo x="-99" y="0"/>
                  </wp:wrapPolygon>
                </wp:wrapTight>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7245" cy="554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6BEE" w:rsidRPr="00D43519" w:rsidRDefault="00166BEE" w:rsidP="003E340F">
                            <w:pPr>
                              <w:pStyle w:val="Beschriftung"/>
                              <w:rPr>
                                <w:rFonts w:ascii="StoneSerif-Italic" w:hAnsi="StoneSerif-Italic" w:cs="StoneSerif-Italic"/>
                                <w:i/>
                                <w:iCs/>
                                <w:noProof/>
                                <w:color w:val="000000"/>
                              </w:rPr>
                            </w:pPr>
                            <w:r>
                              <w:t xml:space="preserve">Abbildung </w:t>
                            </w:r>
                            <w:r w:rsidR="00E66468">
                              <w:fldChar w:fldCharType="begin"/>
                            </w:r>
                            <w:r w:rsidR="00E66468">
                              <w:instrText xml:space="preserve"> SEQ Abbildung \* ARABIC </w:instrText>
                            </w:r>
                            <w:r w:rsidR="00E66468">
                              <w:fldChar w:fldCharType="separate"/>
                            </w:r>
                            <w:r w:rsidR="00F8251C">
                              <w:rPr>
                                <w:noProof/>
                              </w:rPr>
                              <w:t>1</w:t>
                            </w:r>
                            <w:r w:rsidR="00E66468">
                              <w:rPr>
                                <w:noProof/>
                              </w:rPr>
                              <w:fldChar w:fldCharType="end"/>
                            </w:r>
                            <w:r>
                              <w:t xml:space="preserve">: </w:t>
                            </w:r>
                            <w:r w:rsidRPr="00D7396D">
                              <w:t>Tennis: Ein Beispiel einseitiger Belastung des Bewegungsapparates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02.95pt;margin-top:245.6pt;width:164.35pt;height:43.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" stroked="f">
                <v:textbox style="mso-fit-shape-to-text:t" inset="0,0,0,0">
                  <w:txbxContent>
                    <w:p w:rsidR="00166BEE" w:rsidRPr="00D43519" w:rsidRDefault="00166BEE" w:rsidP="003E340F">
                      <w:pPr>
                        <w:pStyle w:val="Beschriftung"/>
                        <w:rPr>
                          <w:rFonts w:ascii="StoneSerif-Italic" w:hAnsi="StoneSerif-Italic" w:cs="StoneSerif-Italic"/>
                          <w:i/>
                          <w:iCs/>
                          <w:noProof/>
                          <w:color w:val="000000"/>
                        </w:rPr>
                      </w:pPr>
                      <w:r>
                        <w:t xml:space="preserve">Abbildung </w:t>
                      </w:r>
                      <w:r w:rsidR="00E66468">
                        <w:fldChar w:fldCharType="begin"/>
                      </w:r>
                      <w:r w:rsidR="00E66468">
                        <w:instrText xml:space="preserve"> SEQ Abbildung \* ARABIC </w:instrText>
                      </w:r>
                      <w:r w:rsidR="00E66468">
                        <w:fldChar w:fldCharType="separate"/>
                      </w:r>
                      <w:r w:rsidR="00F8251C">
                        <w:rPr>
                          <w:noProof/>
                        </w:rPr>
                        <w:t>1</w:t>
                      </w:r>
                      <w:r w:rsidR="00E66468">
                        <w:rPr>
                          <w:noProof/>
                        </w:rPr>
                        <w:fldChar w:fldCharType="end"/>
                      </w:r>
                      <w:r>
                        <w:t xml:space="preserve">: </w:t>
                      </w:r>
                      <w:r w:rsidRPr="00D7396D">
                        <w:t>Tennis: Ein Beispiel einseitiger Belastung des Bewegungsapparates</w:t>
                      </w:r>
                    </w:p>
                  </w:txbxContent>
                </v:textbox>
                <w10:wrap type="tight"/>
              </v:shape>
            </w:pict>
          </mc:Fallback>
        </mc:AlternateContent>
      </w:r>
      <w:r>
        <w:rPr>
          <w:rFonts w:ascii="StoneSerif-Italic" w:hAnsi="StoneSerif-Italic" w:cs="StoneSerif-Italic"/>
          <w:i/>
          <w:iCs/>
          <w:noProof/>
          <w:color w:val="000000"/>
          <w:sz w:val="18"/>
          <w:szCs w:val="18"/>
          <w:lang w:eastAsia="de-CH"/>
        </w:rPr>
        <w:drawing>
          <wp:anchor distT="0" distB="0" distL="114300" distR="114300" simplePos="0" relativeHeight="251652096" behindDoc="1" locked="0" layoutInCell="1" allowOverlap="1">
            <wp:simplePos x="0" y="0"/>
            <wp:positionH relativeFrom="column">
              <wp:posOffset>3847465</wp:posOffset>
            </wp:positionH>
            <wp:positionV relativeFrom="paragraph">
              <wp:posOffset>60960</wp:posOffset>
            </wp:positionV>
            <wp:extent cx="2087245" cy="3001010"/>
            <wp:effectExtent l="0" t="0" r="0" b="0"/>
            <wp:wrapTight wrapText="bothSides">
              <wp:wrapPolygon edited="0">
                <wp:start x="0" y="0"/>
                <wp:lineTo x="0" y="21527"/>
                <wp:lineTo x="21488" y="21527"/>
                <wp:lineTo x="21488" y="0"/>
                <wp:lineTo x="0" y="0"/>
              </wp:wrapPolygon>
            </wp:wrapTight>
            <wp:docPr id="2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87245" cy="3001010"/>
                    </a:xfrm>
                    <a:prstGeom prst="rect">
                      <a:avLst/>
                    </a:prstGeom>
                    <a:noFill/>
                    <a:ln>
                      <a:noFill/>
                    </a:ln>
                  </pic:spPr>
                </pic:pic>
              </a:graphicData>
            </a:graphic>
            <wp14:sizeRelH relativeFrom="page">
              <wp14:pctWidth>0</wp14:pctWidth>
            </wp14:sizeRelH>
            <wp14:sizeRelV relativeFrom="page">
              <wp14:pctHeight>0</wp14:pctHeight>
            </wp14:sizeRelV>
          </wp:anchor>
        </w:drawing>
      </w:r>
      <w:r w:rsidR="00E97D5A">
        <w:rPr>
          <w:rFonts w:ascii="StoneSerif-Italic" w:hAnsi="StoneSerif-Italic" w:cs="StoneSerif-Italic"/>
          <w:i/>
          <w:iCs/>
          <w:color w:val="000000"/>
          <w:sz w:val="18"/>
          <w:szCs w:val="18"/>
        </w:rPr>
        <w:t>Hans Joachim Rist</w:t>
      </w:r>
      <w:r w:rsidR="002777B4">
        <w:rPr>
          <w:rFonts w:ascii="StoneSerif-Italic" w:hAnsi="StoneSerif-Italic" w:cs="StoneSerif-Italic"/>
          <w:i/>
          <w:iCs/>
          <w:color w:val="000000"/>
          <w:sz w:val="18"/>
          <w:szCs w:val="18"/>
        </w:rPr>
        <w:t xml:space="preserve"> (in Sportmedizin 10/2005)</w:t>
      </w:r>
    </w:p>
    <w:p w:rsidR="002777B4" w:rsidRDefault="00E97D5A" w:rsidP="002777B4">
      <w:pPr>
        <w:pStyle w:val="Lead"/>
      </w:pPr>
      <w:r>
        <w:t>Als «Jäger und Sammler»</w:t>
      </w:r>
      <w:r w:rsidR="002777B4">
        <w:t xml:space="preserve"> </w:t>
      </w:r>
      <w:r>
        <w:t>hat der Mensch früher im</w:t>
      </w:r>
      <w:r w:rsidR="002777B4">
        <w:t xml:space="preserve"> </w:t>
      </w:r>
      <w:r>
        <w:t>Rahmen seines täglichen</w:t>
      </w:r>
      <w:r w:rsidR="002777B4">
        <w:t xml:space="preserve"> </w:t>
      </w:r>
      <w:r>
        <w:t>Überlebenskampfes ein umfangreiches</w:t>
      </w:r>
      <w:r w:rsidR="002777B4">
        <w:t xml:space="preserve"> </w:t>
      </w:r>
      <w:r>
        <w:t>Repertoire an</w:t>
      </w:r>
      <w:r w:rsidR="002777B4">
        <w:t xml:space="preserve"> </w:t>
      </w:r>
      <w:r>
        <w:t>Bewegungen absolviert. In</w:t>
      </w:r>
      <w:r w:rsidR="002777B4">
        <w:t xml:space="preserve"> </w:t>
      </w:r>
      <w:r>
        <w:t>unserer Zeit entstehen auch</w:t>
      </w:r>
      <w:r w:rsidR="002777B4">
        <w:t xml:space="preserve"> </w:t>
      </w:r>
      <w:r>
        <w:t>bei Sportlern durch vermehrtes</w:t>
      </w:r>
      <w:r w:rsidR="002777B4">
        <w:t xml:space="preserve"> </w:t>
      </w:r>
      <w:r>
        <w:t>Sitzen, langes Stehen</w:t>
      </w:r>
      <w:r w:rsidR="002777B4">
        <w:t xml:space="preserve"> </w:t>
      </w:r>
      <w:r>
        <w:t>sowie durch einseitige</w:t>
      </w:r>
      <w:r w:rsidR="002777B4">
        <w:t xml:space="preserve"> </w:t>
      </w:r>
      <w:r>
        <w:t>Belastungen im Beruf und</w:t>
      </w:r>
      <w:r w:rsidR="002777B4">
        <w:t xml:space="preserve"> </w:t>
      </w:r>
      <w:r>
        <w:t>nicht zuletzt auch im Sport</w:t>
      </w:r>
      <w:r w:rsidR="002777B4">
        <w:t xml:space="preserve"> </w:t>
      </w:r>
      <w:r>
        <w:t>Fehlentwicklungen am Bewegungsapparat.</w:t>
      </w:r>
      <w:r w:rsidR="003E340F" w:rsidRPr="003E340F">
        <w:rPr>
          <w:noProof/>
          <w:lang w:eastAsia="de-CH"/>
        </w:rPr>
        <w:t xml:space="preserve"> </w:t>
      </w:r>
    </w:p>
    <w:p w:rsidR="002777B4" w:rsidRDefault="00C412C5" w:rsidP="002777B4">
      <w:r>
        <w:rPr>
          <w:noProof/>
          <w:lang w:eastAsia="de-CH"/>
        </w:rPr>
        <w:drawing>
          <wp:anchor distT="0" distB="0" distL="114300" distR="114300" simplePos="0" relativeHeight="251654144" behindDoc="1" locked="0" layoutInCell="1" allowOverlap="1">
            <wp:simplePos x="0" y="0"/>
            <wp:positionH relativeFrom="column">
              <wp:posOffset>4766945</wp:posOffset>
            </wp:positionH>
            <wp:positionV relativeFrom="paragraph">
              <wp:posOffset>2584450</wp:posOffset>
            </wp:positionV>
            <wp:extent cx="1047750" cy="2686050"/>
            <wp:effectExtent l="0" t="0" r="0" b="0"/>
            <wp:wrapTight wrapText="bothSides">
              <wp:wrapPolygon edited="0">
                <wp:start x="0" y="0"/>
                <wp:lineTo x="0" y="21447"/>
                <wp:lineTo x="21207" y="21447"/>
                <wp:lineTo x="21207" y="0"/>
                <wp:lineTo x="0" y="0"/>
              </wp:wrapPolygon>
            </wp:wrapTight>
            <wp:docPr id="21"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7">
                      <a:extLst>
                        <a:ext uri="{28A0092B-C50C-407E-A947-70E740481C1C}">
                          <a14:useLocalDpi xmlns:a14="http://schemas.microsoft.com/office/drawing/2010/main" val="0"/>
                        </a:ext>
                      </a:extLst>
                    </a:blip>
                    <a:srcRect l="4057" r="6656"/>
                    <a:stretch>
                      <a:fillRect/>
                    </a:stretch>
                  </pic:blipFill>
                  <pic:spPr bwMode="auto">
                    <a:xfrm>
                      <a:off x="0" y="0"/>
                      <a:ext cx="1047750" cy="2686050"/>
                    </a:xfrm>
                    <a:prstGeom prst="rect">
                      <a:avLst/>
                    </a:prstGeom>
                    <a:noFill/>
                    <a:ln>
                      <a:noFill/>
                    </a:ln>
                  </pic:spPr>
                </pic:pic>
              </a:graphicData>
            </a:graphic>
            <wp14:sizeRelH relativeFrom="page">
              <wp14:pctWidth>0</wp14:pctWidth>
            </wp14:sizeRelH>
            <wp14:sizeRelV relativeFrom="page">
              <wp14:pctHeight>0</wp14:pctHeight>
            </wp14:sizeRelV>
          </wp:anchor>
        </w:drawing>
      </w:r>
      <w:r w:rsidR="00E97D5A">
        <w:t>Die Muskulatur macht zirka</w:t>
      </w:r>
      <w:r w:rsidR="002777B4">
        <w:t xml:space="preserve"> </w:t>
      </w:r>
      <w:r w:rsidR="00E97D5A">
        <w:t>40 Prozent der Körpermasse aus. Bedingt</w:t>
      </w:r>
      <w:r w:rsidR="002777B4">
        <w:t xml:space="preserve"> </w:t>
      </w:r>
      <w:r w:rsidR="00E97D5A">
        <w:t>durch den aufrechten Gang ist</w:t>
      </w:r>
      <w:r w:rsidR="002777B4">
        <w:t xml:space="preserve"> </w:t>
      </w:r>
      <w:r w:rsidR="00E97D5A">
        <w:t>ein Grossteil dieser Muskeln darauf</w:t>
      </w:r>
      <w:r w:rsidR="002777B4">
        <w:t xml:space="preserve"> </w:t>
      </w:r>
      <w:r w:rsidR="00E97D5A">
        <w:t>ausgerichtet, gegen die Schwerkraft</w:t>
      </w:r>
      <w:r w:rsidR="002777B4">
        <w:t xml:space="preserve"> </w:t>
      </w:r>
      <w:r w:rsidR="00E97D5A">
        <w:t>zu arbeiten. Ohne den adäquaten</w:t>
      </w:r>
      <w:r w:rsidR="002777B4">
        <w:t xml:space="preserve"> </w:t>
      </w:r>
      <w:r w:rsidR="00E97D5A">
        <w:t>Reiz der Belastung verlieren diese</w:t>
      </w:r>
      <w:r w:rsidR="002777B4">
        <w:t xml:space="preserve"> </w:t>
      </w:r>
      <w:r w:rsidR="00E97D5A">
        <w:t>Muskelgruppen ihre Funktionstüchtigkeit,</w:t>
      </w:r>
      <w:r w:rsidR="002777B4">
        <w:t xml:space="preserve"> </w:t>
      </w:r>
      <w:r w:rsidR="00E97D5A">
        <w:t>passen sich in ihrer Ruhelänge</w:t>
      </w:r>
      <w:r w:rsidR="002777B4">
        <w:t xml:space="preserve"> </w:t>
      </w:r>
      <w:r w:rsidR="00E97D5A">
        <w:t>den veränderten Bedingungen an</w:t>
      </w:r>
      <w:r w:rsidR="002777B4">
        <w:t xml:space="preserve"> </w:t>
      </w:r>
      <w:r w:rsidR="00E97D5A">
        <w:t>und verkürzen sich. Bewegungsarmut</w:t>
      </w:r>
      <w:r w:rsidR="002777B4">
        <w:t xml:space="preserve"> </w:t>
      </w:r>
      <w:r w:rsidR="00E97D5A">
        <w:t>– auch nur einzelner Muskelgruppen</w:t>
      </w:r>
      <w:r w:rsidR="002777B4">
        <w:t xml:space="preserve"> </w:t>
      </w:r>
      <w:r w:rsidR="00E97D5A">
        <w:t>–, wie sie bei sehr einseitigem</w:t>
      </w:r>
      <w:r w:rsidR="002777B4">
        <w:t xml:space="preserve"> </w:t>
      </w:r>
      <w:r w:rsidR="00E97D5A">
        <w:t>Training im Sport vorkommen</w:t>
      </w:r>
      <w:r w:rsidR="002777B4">
        <w:t xml:space="preserve"> </w:t>
      </w:r>
      <w:r w:rsidR="00E97D5A">
        <w:t>kann, führt also zur</w:t>
      </w:r>
      <w:r w:rsidR="002777B4">
        <w:t xml:space="preserve"> </w:t>
      </w:r>
      <w:r w:rsidR="00E97D5A">
        <w:t>Inaktivitätsinsuffizienz bestimmter</w:t>
      </w:r>
      <w:r w:rsidR="002777B4">
        <w:t xml:space="preserve"> </w:t>
      </w:r>
      <w:r w:rsidR="00E97D5A">
        <w:t>Muskelgruppen. Einseitiges Training</w:t>
      </w:r>
      <w:r w:rsidR="002777B4">
        <w:t xml:space="preserve"> </w:t>
      </w:r>
      <w:r w:rsidR="00E97D5A">
        <w:t>sportarttypischer Muskeln führt zu</w:t>
      </w:r>
      <w:r w:rsidR="002777B4">
        <w:t xml:space="preserve"> </w:t>
      </w:r>
      <w:r w:rsidR="00E97D5A">
        <w:t>einer Hypertrophie und zur funktionellen</w:t>
      </w:r>
      <w:r w:rsidR="002777B4">
        <w:t xml:space="preserve"> </w:t>
      </w:r>
      <w:r w:rsidR="00E97D5A">
        <w:t>Verkürzung, insbesondere</w:t>
      </w:r>
      <w:r w:rsidR="002777B4">
        <w:t xml:space="preserve"> </w:t>
      </w:r>
      <w:r w:rsidR="00E97D5A">
        <w:t>dann, wenn kein oder falsch ausgeführtes</w:t>
      </w:r>
      <w:r w:rsidR="002777B4">
        <w:t xml:space="preserve"> </w:t>
      </w:r>
      <w:r w:rsidR="00E97D5A">
        <w:t>Stretching praktiziert wird.</w:t>
      </w:r>
    </w:p>
    <w:p w:rsidR="002777B4" w:rsidRDefault="00E97D5A" w:rsidP="00F0448D">
      <w:pPr>
        <w:pStyle w:val="berschrift1"/>
      </w:pPr>
      <w:r>
        <w:t>Störungen des muskulären</w:t>
      </w:r>
      <w:r w:rsidR="002777B4">
        <w:t xml:space="preserve"> </w:t>
      </w:r>
      <w:r>
        <w:t>Gleichgewichts durch verschiedene</w:t>
      </w:r>
      <w:r w:rsidR="002777B4">
        <w:t xml:space="preserve"> </w:t>
      </w:r>
      <w:r>
        <w:t>Funktionstypen quergestreifter</w:t>
      </w:r>
      <w:r w:rsidR="002777B4">
        <w:t xml:space="preserve"> </w:t>
      </w:r>
      <w:r>
        <w:t>Muskulatur</w:t>
      </w:r>
    </w:p>
    <w:p w:rsidR="002777B4" w:rsidRDefault="00C412C5" w:rsidP="00F0448D">
      <w:r>
        <w:rPr>
          <w:noProof/>
          <w:lang w:eastAsia="de-CH"/>
        </w:rPr>
        <mc:AlternateContent>
          <mc:Choice Requires="wps">
            <w:drawing>
              <wp:anchor distT="0" distB="0" distL="114300" distR="114300" simplePos="0" relativeHeight="251659264" behindDoc="0" locked="0" layoutInCell="1" allowOverlap="1">
                <wp:simplePos x="0" y="0"/>
                <wp:positionH relativeFrom="column">
                  <wp:posOffset>4756785</wp:posOffset>
                </wp:positionH>
                <wp:positionV relativeFrom="paragraph">
                  <wp:posOffset>1988185</wp:posOffset>
                </wp:positionV>
                <wp:extent cx="1173480" cy="688340"/>
                <wp:effectExtent l="3810" t="0" r="3810" b="0"/>
                <wp:wrapTight wrapText="bothSides">
                  <wp:wrapPolygon edited="0">
                    <wp:start x="-175" y="0"/>
                    <wp:lineTo x="-175" y="21221"/>
                    <wp:lineTo x="21600" y="21221"/>
                    <wp:lineTo x="21600" y="0"/>
                    <wp:lineTo x="-175" y="0"/>
                  </wp:wrapPolygon>
                </wp:wrapTight>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688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6BEE" w:rsidRPr="00A0782A" w:rsidRDefault="00166BEE" w:rsidP="00166BEE">
                            <w:pPr>
                              <w:pStyle w:val="Beschriftung"/>
                              <w:rPr>
                                <w:rFonts w:ascii="Calibri" w:hAnsi="Calibri"/>
                                <w:noProof/>
                              </w:rPr>
                            </w:pPr>
                            <w:r>
                              <w:t xml:space="preserve">Abbildung </w:t>
                            </w:r>
                            <w:r w:rsidR="00E66468">
                              <w:fldChar w:fldCharType="begin"/>
                            </w:r>
                            <w:r w:rsidR="00E66468">
                              <w:instrText xml:space="preserve"> SEQ Abbildung \* ARABIC </w:instrText>
                            </w:r>
                            <w:r w:rsidR="00E66468">
                              <w:fldChar w:fldCharType="separate"/>
                            </w:r>
                            <w:r w:rsidR="00F8251C">
                              <w:rPr>
                                <w:noProof/>
                              </w:rPr>
                              <w:t>2</w:t>
                            </w:r>
                            <w:r w:rsidR="00E66468">
                              <w:rPr>
                                <w:noProof/>
                              </w:rPr>
                              <w:fldChar w:fldCharType="end"/>
                            </w:r>
                            <w:r>
                              <w:t xml:space="preserve">: </w:t>
                            </w:r>
                            <w:r w:rsidRPr="00C97AAE">
                              <w:t>Haltungsinsuffizienz infolge muskulärer Dysbalance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 o:spid="_x0000_s1027" type="#_x0000_t202" style="position:absolute;margin-left:374.55pt;margin-top:156.55pt;width:92.4pt;height:5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" stroked="f">
                <v:textbox style="mso-fit-shape-to-text:t" inset="0,0,0,0">
                  <w:txbxContent>
                    <w:p w:rsidR="00166BEE" w:rsidRPr="00A0782A" w:rsidRDefault="00166BEE" w:rsidP="00166BEE">
                      <w:pPr>
                        <w:pStyle w:val="Beschriftung"/>
                        <w:rPr>
                          <w:rFonts w:ascii="Calibri" w:hAnsi="Calibri"/>
                          <w:noProof/>
                        </w:rPr>
                      </w:pPr>
                      <w:r>
                        <w:t xml:space="preserve">Abbildung </w:t>
                      </w:r>
                      <w:r w:rsidR="00E66468">
                        <w:fldChar w:fldCharType="begin"/>
                      </w:r>
                      <w:r w:rsidR="00E66468">
                        <w:instrText xml:space="preserve"> SEQ Abbildung \* ARABIC </w:instrText>
                      </w:r>
                      <w:r w:rsidR="00E66468">
                        <w:fldChar w:fldCharType="separate"/>
                      </w:r>
                      <w:r w:rsidR="00F8251C">
                        <w:rPr>
                          <w:noProof/>
                        </w:rPr>
                        <w:t>2</w:t>
                      </w:r>
                      <w:r w:rsidR="00E66468">
                        <w:rPr>
                          <w:noProof/>
                        </w:rPr>
                        <w:fldChar w:fldCharType="end"/>
                      </w:r>
                      <w:r>
                        <w:t xml:space="preserve">: </w:t>
                      </w:r>
                      <w:r w:rsidRPr="00C97AAE">
                        <w:t>Haltungsinsuffizienz infolge muskulärer Dysbalance</w:t>
                      </w:r>
                    </w:p>
                  </w:txbxContent>
                </v:textbox>
                <w10:wrap type="tight"/>
              </v:shape>
            </w:pict>
          </mc:Fallback>
        </mc:AlternateContent>
      </w:r>
      <w:r w:rsidR="00E97D5A">
        <w:t>Im Laufe seines jungen Lebens</w:t>
      </w:r>
      <w:r w:rsidR="002777B4">
        <w:t xml:space="preserve"> </w:t>
      </w:r>
      <w:r w:rsidR="00E97D5A">
        <w:t>muss ein Säugling lernen, durch Einsatz</w:t>
      </w:r>
      <w:r w:rsidR="002777B4">
        <w:t xml:space="preserve"> </w:t>
      </w:r>
      <w:r w:rsidR="00E97D5A">
        <w:t>der gegen die Schwerkraft funktionierenden</w:t>
      </w:r>
      <w:r w:rsidR="002777B4">
        <w:t xml:space="preserve"> </w:t>
      </w:r>
      <w:r w:rsidR="00E97D5A">
        <w:t>Muskeln den Kopf anzuheben,</w:t>
      </w:r>
      <w:r w:rsidR="002777B4">
        <w:t xml:space="preserve"> </w:t>
      </w:r>
      <w:r w:rsidR="00E97D5A">
        <w:t>aufzustehen und dann später</w:t>
      </w:r>
      <w:r w:rsidR="002777B4">
        <w:t xml:space="preserve"> </w:t>
      </w:r>
      <w:r w:rsidR="00E97D5A">
        <w:t>zu laufen. In der ersten Phase sind die</w:t>
      </w:r>
      <w:r w:rsidR="002777B4">
        <w:t xml:space="preserve"> </w:t>
      </w:r>
      <w:r w:rsidR="00E97D5A">
        <w:t>Hüftbeugemuskeln Iliopsoas und Rectus</w:t>
      </w:r>
      <w:r w:rsidR="002777B4">
        <w:t xml:space="preserve"> </w:t>
      </w:r>
      <w:r w:rsidR="00E97D5A">
        <w:t>femoris noch deutlich zu kurz. Erst</w:t>
      </w:r>
      <w:r w:rsidR="002777B4">
        <w:t xml:space="preserve"> </w:t>
      </w:r>
      <w:r w:rsidR="00E97D5A">
        <w:t>wenn die Glutealmuskulatur und die</w:t>
      </w:r>
      <w:r w:rsidR="002777B4">
        <w:t xml:space="preserve"> </w:t>
      </w:r>
      <w:r w:rsidR="00E97D5A">
        <w:t>unteren Rückenmuskeln kräftig genug</w:t>
      </w:r>
      <w:r w:rsidR="002777B4">
        <w:t xml:space="preserve"> </w:t>
      </w:r>
      <w:r w:rsidR="00E97D5A">
        <w:t>sind, ist eine Entwicklung des</w:t>
      </w:r>
      <w:r w:rsidR="002777B4">
        <w:t xml:space="preserve"> </w:t>
      </w:r>
      <w:r w:rsidR="00E97D5A">
        <w:t>menschtypischen aufrechten Stehens</w:t>
      </w:r>
      <w:r w:rsidR="002777B4">
        <w:t xml:space="preserve"> </w:t>
      </w:r>
      <w:r w:rsidR="00E97D5A">
        <w:t>und Gehens möglich. Diese Position</w:t>
      </w:r>
      <w:r w:rsidR="002777B4">
        <w:t xml:space="preserve"> </w:t>
      </w:r>
      <w:r w:rsidR="00E97D5A">
        <w:t>kann bei ausgeglichener muskulärer</w:t>
      </w:r>
      <w:r w:rsidR="002777B4">
        <w:t xml:space="preserve"> </w:t>
      </w:r>
      <w:r w:rsidR="00E97D5A">
        <w:t>Balance ohne wesentlichen Energieaufwand</w:t>
      </w:r>
      <w:r w:rsidR="002777B4">
        <w:t xml:space="preserve"> </w:t>
      </w:r>
      <w:r w:rsidR="00E97D5A">
        <w:t>gehalten werden, indem</w:t>
      </w:r>
      <w:r w:rsidR="002777B4">
        <w:t xml:space="preserve"> </w:t>
      </w:r>
      <w:r w:rsidR="00E97D5A">
        <w:t>die Muskulatur aus einer Mittelstellung</w:t>
      </w:r>
      <w:r w:rsidR="002777B4">
        <w:t xml:space="preserve"> </w:t>
      </w:r>
      <w:r w:rsidR="00E97D5A">
        <w:t>heraus arbeiten kann. Die Anteile</w:t>
      </w:r>
      <w:r w:rsidR="002777B4">
        <w:t xml:space="preserve"> </w:t>
      </w:r>
      <w:r w:rsidR="00E97D5A">
        <w:t>des passiven Bewegungsapparates</w:t>
      </w:r>
      <w:r w:rsidR="002777B4">
        <w:t xml:space="preserve"> </w:t>
      </w:r>
      <w:r w:rsidR="00E97D5A">
        <w:t>sowie kapsuläre und ligamentäre</w:t>
      </w:r>
      <w:r w:rsidR="002777B4">
        <w:t xml:space="preserve"> </w:t>
      </w:r>
      <w:r w:rsidR="00E97D5A">
        <w:t>Strukturen an Gelenken werden eben</w:t>
      </w:r>
      <w:r w:rsidR="00E97D5A">
        <w:lastRenderedPageBreak/>
        <w:t>falls</w:t>
      </w:r>
      <w:r w:rsidR="002777B4">
        <w:t xml:space="preserve"> </w:t>
      </w:r>
      <w:r w:rsidR="00E97D5A">
        <w:t>in einer physiologischen Mittelstellung</w:t>
      </w:r>
      <w:r w:rsidR="002777B4">
        <w:t xml:space="preserve"> </w:t>
      </w:r>
      <w:r w:rsidR="00E97D5A">
        <w:t>nur minimal belastet.</w:t>
      </w:r>
      <w:r w:rsidR="002777B4">
        <w:t xml:space="preserve"> </w:t>
      </w:r>
      <w:r w:rsidR="00E97D5A">
        <w:t>Ungünstige einseitige Bewegungsabläufe</w:t>
      </w:r>
      <w:r w:rsidR="002777B4">
        <w:t xml:space="preserve"> </w:t>
      </w:r>
      <w:r w:rsidR="00E97D5A">
        <w:t>und monotones Training stereotyper</w:t>
      </w:r>
      <w:r w:rsidR="002777B4">
        <w:t xml:space="preserve"> </w:t>
      </w:r>
      <w:r w:rsidR="00E97D5A">
        <w:t>Bewegungen führen zu</w:t>
      </w:r>
      <w:r w:rsidR="002777B4">
        <w:t xml:space="preserve"> </w:t>
      </w:r>
      <w:r w:rsidR="00E97D5A">
        <w:t>Störungen des statischen und dynamischen</w:t>
      </w:r>
      <w:r w:rsidR="002777B4">
        <w:t xml:space="preserve"> </w:t>
      </w:r>
      <w:r w:rsidR="00E97D5A">
        <w:t>Gleichgewichts mit typischerweise</w:t>
      </w:r>
      <w:r w:rsidR="002777B4">
        <w:t xml:space="preserve"> </w:t>
      </w:r>
      <w:r w:rsidR="00E97D5A">
        <w:t>reduzierter Streckfähigkeit von</w:t>
      </w:r>
      <w:r w:rsidR="002777B4">
        <w:t xml:space="preserve"> </w:t>
      </w:r>
      <w:r w:rsidR="00E97D5A">
        <w:t>Hüft- und Kniegelenken, Vorkippung</w:t>
      </w:r>
      <w:r w:rsidR="002777B4">
        <w:t xml:space="preserve"> </w:t>
      </w:r>
      <w:r w:rsidR="00E97D5A">
        <w:t>des Beckens, Vorwölbung des Bauches,</w:t>
      </w:r>
      <w:r w:rsidR="002777B4">
        <w:t xml:space="preserve"> </w:t>
      </w:r>
      <w:r w:rsidR="00E97D5A">
        <w:t>Hyperlordose der Lendenwirbelsäule</w:t>
      </w:r>
      <w:r w:rsidR="002777B4">
        <w:t xml:space="preserve"> </w:t>
      </w:r>
      <w:r w:rsidR="00E97D5A">
        <w:t>(LWS), oberem Rundrücken, vermehrter</w:t>
      </w:r>
      <w:r w:rsidR="002777B4">
        <w:t xml:space="preserve"> </w:t>
      </w:r>
      <w:r w:rsidR="00E97D5A">
        <w:t>Lordose der Halswirbelsäule (HWS)</w:t>
      </w:r>
      <w:r w:rsidR="002777B4">
        <w:t xml:space="preserve"> </w:t>
      </w:r>
      <w:r w:rsidR="00E97D5A">
        <w:t>und hyperextendierten, häufig chronisch</w:t>
      </w:r>
      <w:r w:rsidR="002777B4">
        <w:t xml:space="preserve"> </w:t>
      </w:r>
      <w:r w:rsidR="00E97D5A">
        <w:t>blockierten kraniozervikalen Gelenken</w:t>
      </w:r>
      <w:r w:rsidR="002777B4">
        <w:t xml:space="preserve"> </w:t>
      </w:r>
      <w:r w:rsidR="00E97D5A">
        <w:t>(</w:t>
      </w:r>
      <w:r w:rsidR="00E97D5A">
        <w:rPr>
          <w:rFonts w:ascii="StoneSerif-Italic" w:hAnsi="StoneSerif-Italic" w:cs="StoneSerif-Italic"/>
          <w:i/>
          <w:iCs/>
        </w:rPr>
        <w:t>Abbildung 2</w:t>
      </w:r>
      <w:r w:rsidR="00E97D5A">
        <w:t>).</w:t>
      </w:r>
      <w:r w:rsidR="002777B4">
        <w:t xml:space="preserve"> </w:t>
      </w:r>
      <w:r w:rsidR="00E97D5A">
        <w:t>In der Muskulatur entstehen infolge</w:t>
      </w:r>
      <w:r w:rsidR="002777B4">
        <w:t xml:space="preserve"> </w:t>
      </w:r>
      <w:r w:rsidR="00E97D5A">
        <w:t>des erhöhten Dauertonus mit konsekutiven</w:t>
      </w:r>
      <w:r w:rsidR="002777B4">
        <w:t xml:space="preserve"> </w:t>
      </w:r>
      <w:r w:rsidR="00E97D5A">
        <w:t>Störungen der Zirkulation</w:t>
      </w:r>
      <w:r w:rsidR="002777B4">
        <w:t xml:space="preserve"> </w:t>
      </w:r>
      <w:r w:rsidR="00E97D5A">
        <w:t>Myogelosen und eine verminderte</w:t>
      </w:r>
      <w:r w:rsidR="002777B4">
        <w:t xml:space="preserve"> </w:t>
      </w:r>
      <w:r w:rsidR="00E97D5A">
        <w:t>Elastizität mit Neigung zu Zerrungen</w:t>
      </w:r>
      <w:r w:rsidR="002777B4">
        <w:t xml:space="preserve"> </w:t>
      </w:r>
      <w:r w:rsidR="00E97D5A">
        <w:t>und Rupturen. An Ligamenten, Gelenkkapseln</w:t>
      </w:r>
      <w:r w:rsidR="002777B4">
        <w:t xml:space="preserve"> </w:t>
      </w:r>
      <w:r w:rsidR="00E97D5A">
        <w:t>und auch im Bereich des</w:t>
      </w:r>
      <w:r w:rsidR="002777B4">
        <w:t xml:space="preserve"> </w:t>
      </w:r>
      <w:r w:rsidR="00E97D5A">
        <w:t>Gelenkknorpels entstehen vorzeitig</w:t>
      </w:r>
      <w:r w:rsidR="002777B4">
        <w:t xml:space="preserve"> </w:t>
      </w:r>
      <w:r w:rsidR="00E97D5A">
        <w:t>degenerative Veränderungen.</w:t>
      </w:r>
      <w:r w:rsidR="002777B4">
        <w:t xml:space="preserve"> </w:t>
      </w:r>
      <w:r w:rsidR="00E97D5A">
        <w:t>Die Entstehung von Störungen des</w:t>
      </w:r>
      <w:r w:rsidR="002777B4">
        <w:t xml:space="preserve"> </w:t>
      </w:r>
      <w:r w:rsidR="00E97D5A">
        <w:t>muskulären Gleichgewichts ist Folge</w:t>
      </w:r>
      <w:r w:rsidR="002777B4">
        <w:t xml:space="preserve"> </w:t>
      </w:r>
      <w:r w:rsidR="00E97D5A">
        <w:t>der Existenz verschiedener Funktionstypen</w:t>
      </w:r>
      <w:r w:rsidR="002777B4">
        <w:t xml:space="preserve"> </w:t>
      </w:r>
      <w:r w:rsidR="00E97D5A">
        <w:t>quergestreifter Muskulatur.</w:t>
      </w:r>
      <w:r w:rsidR="002777B4">
        <w:t xml:space="preserve"> </w:t>
      </w:r>
      <w:r w:rsidR="00E97D5A">
        <w:t>Die phylogenetisch älteren, roten –</w:t>
      </w:r>
      <w:r w:rsidR="002777B4">
        <w:t xml:space="preserve"> </w:t>
      </w:r>
      <w:r w:rsidR="00E97D5A">
        <w:t>auch postural oder tonisch genannten</w:t>
      </w:r>
      <w:r w:rsidR="002777B4">
        <w:t xml:space="preserve"> </w:t>
      </w:r>
      <w:r w:rsidR="00E97D5A">
        <w:t>– Muskeln werden von den phylogenetisch</w:t>
      </w:r>
      <w:r w:rsidR="002777B4">
        <w:t xml:space="preserve"> </w:t>
      </w:r>
      <w:r w:rsidR="00E97D5A">
        <w:t>jüngeren, weissen, phasischen</w:t>
      </w:r>
      <w:r w:rsidR="002777B4">
        <w:t xml:space="preserve"> </w:t>
      </w:r>
      <w:r w:rsidR="00E97D5A">
        <w:t>Muskelfasern unterschieden, wobei</w:t>
      </w:r>
      <w:r w:rsidR="002777B4">
        <w:t xml:space="preserve"> </w:t>
      </w:r>
      <w:r w:rsidR="00E97D5A">
        <w:t>jeder Muskel je nach Funktion sowohl</w:t>
      </w:r>
      <w:r w:rsidR="002777B4">
        <w:t xml:space="preserve"> </w:t>
      </w:r>
      <w:r w:rsidR="00E97D5A">
        <w:t>phasische als auch tonische Anteile in</w:t>
      </w:r>
      <w:r w:rsidR="002777B4">
        <w:t xml:space="preserve"> </w:t>
      </w:r>
      <w:r w:rsidR="00E97D5A">
        <w:t>einem bestimmten Verhältnis enthält.</w:t>
      </w:r>
      <w:r w:rsidR="002777B4">
        <w:t xml:space="preserve"> </w:t>
      </w:r>
      <w:r w:rsidR="00E97D5A">
        <w:t>Durch Veränderung der motorischen</w:t>
      </w:r>
      <w:r w:rsidR="002777B4">
        <w:t xml:space="preserve"> </w:t>
      </w:r>
      <w:r w:rsidR="00E97D5A">
        <w:t>Beanspruchung, wie sie beispielsweise</w:t>
      </w:r>
      <w:r w:rsidR="002777B4">
        <w:t xml:space="preserve"> </w:t>
      </w:r>
      <w:r w:rsidR="00E97D5A">
        <w:t>durch Training entsteht, kann dieses</w:t>
      </w:r>
      <w:r w:rsidR="002777B4">
        <w:t xml:space="preserve"> </w:t>
      </w:r>
      <w:r w:rsidR="00E97D5A">
        <w:t>Verhältnis zumindest partiell an die</w:t>
      </w:r>
      <w:r w:rsidR="002777B4">
        <w:t xml:space="preserve"> </w:t>
      </w:r>
      <w:r w:rsidR="00E97D5A">
        <w:t>funktionelle Beanspruchung angepasst</w:t>
      </w:r>
      <w:r w:rsidR="002777B4">
        <w:t xml:space="preserve"> </w:t>
      </w:r>
      <w:r w:rsidR="00E97D5A">
        <w:t>werden.</w:t>
      </w:r>
      <w:r w:rsidR="002777B4">
        <w:t xml:space="preserve"> </w:t>
      </w:r>
      <w:r w:rsidR="00E97D5A">
        <w:t>Muskulatur mit vorwiegend roten,</w:t>
      </w:r>
      <w:r w:rsidR="002777B4">
        <w:t xml:space="preserve"> </w:t>
      </w:r>
      <w:r w:rsidR="00E97D5A">
        <w:t>tonischen Fasern ist besser durchblutet</w:t>
      </w:r>
      <w:r w:rsidR="002777B4">
        <w:t xml:space="preserve"> </w:t>
      </w:r>
      <w:r w:rsidR="00E97D5A">
        <w:t>und übernimmt vor allem statische</w:t>
      </w:r>
      <w:r w:rsidR="002777B4">
        <w:t xml:space="preserve"> </w:t>
      </w:r>
      <w:r w:rsidR="00E97D5A">
        <w:t>Haltefunktion. Sie reagiert träger, hat</w:t>
      </w:r>
      <w:r w:rsidR="002777B4">
        <w:t xml:space="preserve"> </w:t>
      </w:r>
      <w:r w:rsidR="00E97D5A">
        <w:t>eine niedrigere Reizschwelle, ist weniger</w:t>
      </w:r>
      <w:r w:rsidR="002777B4">
        <w:t xml:space="preserve"> </w:t>
      </w:r>
      <w:r w:rsidR="00E97D5A">
        <w:t>schnell ermüdbar und atrophiert</w:t>
      </w:r>
      <w:r w:rsidR="002777B4">
        <w:t xml:space="preserve"> </w:t>
      </w:r>
      <w:r w:rsidR="00E97D5A">
        <w:t>langsamer. Allerdings neigt dieser Muskeltyp</w:t>
      </w:r>
      <w:r w:rsidR="002777B4">
        <w:t xml:space="preserve"> </w:t>
      </w:r>
      <w:r w:rsidR="00E97D5A">
        <w:t>vermehrt zu Verkürzung. Zu diesen</w:t>
      </w:r>
      <w:r w:rsidR="002777B4">
        <w:t xml:space="preserve"> </w:t>
      </w:r>
      <w:r w:rsidR="00E97D5A">
        <w:t>posturalen, tonischen Muskeln</w:t>
      </w:r>
      <w:r w:rsidR="002777B4">
        <w:t xml:space="preserve"> </w:t>
      </w:r>
      <w:r w:rsidR="00E97D5A">
        <w:t>gehören aus klinischem Aspekt als</w:t>
      </w:r>
      <w:r w:rsidR="002777B4">
        <w:t xml:space="preserve"> </w:t>
      </w:r>
      <w:r w:rsidR="00E97D5A" w:rsidRPr="002777B4">
        <w:t>wichtigste: Mm. triceps surae, rectus femoris,</w:t>
      </w:r>
      <w:r w:rsidR="002777B4" w:rsidRPr="002777B4">
        <w:t xml:space="preserve"> </w:t>
      </w:r>
      <w:r w:rsidR="00E97D5A" w:rsidRPr="002777B4">
        <w:t>tensor fasciae latae, iliopsoas, errector</w:t>
      </w:r>
      <w:r w:rsidR="002777B4" w:rsidRPr="002777B4">
        <w:t xml:space="preserve"> </w:t>
      </w:r>
      <w:r w:rsidR="00E97D5A">
        <w:t>spinae, piriformis, quadratus</w:t>
      </w:r>
      <w:r w:rsidR="002777B4">
        <w:t xml:space="preserve"> </w:t>
      </w:r>
      <w:r w:rsidR="00E97D5A">
        <w:t>lumborum, Hüftadduktoren, Hamstrings,</w:t>
      </w:r>
      <w:r w:rsidR="002777B4">
        <w:t xml:space="preserve"> </w:t>
      </w:r>
      <w:r w:rsidR="00E97D5A">
        <w:t>Pectoralis major, die Schultergürtelheber</w:t>
      </w:r>
      <w:r w:rsidR="002777B4">
        <w:t xml:space="preserve"> </w:t>
      </w:r>
      <w:r w:rsidR="00E97D5A">
        <w:t>mit dem kranialen Teil des</w:t>
      </w:r>
      <w:r w:rsidR="002777B4">
        <w:t xml:space="preserve"> </w:t>
      </w:r>
      <w:r w:rsidR="00E97D5A">
        <w:t>Trapezius, Levator scapulae und Sternocleidomastoideus.</w:t>
      </w:r>
      <w:r w:rsidR="002777B4">
        <w:t xml:space="preserve"> </w:t>
      </w:r>
      <w:r w:rsidR="00E97D5A">
        <w:t>Im Unterschied hierzu dient die</w:t>
      </w:r>
      <w:r w:rsidR="002777B4">
        <w:t xml:space="preserve"> </w:t>
      </w:r>
      <w:r w:rsidR="00E97D5A">
        <w:t>weisse, phasische Muskulatur schnelleren,</w:t>
      </w:r>
      <w:r w:rsidR="002777B4">
        <w:t xml:space="preserve"> </w:t>
      </w:r>
      <w:r w:rsidR="00E97D5A">
        <w:t>differenzierten und motorisch</w:t>
      </w:r>
      <w:r w:rsidR="002777B4">
        <w:t xml:space="preserve"> </w:t>
      </w:r>
      <w:r w:rsidR="00E97D5A">
        <w:t>anspruchsvollen Bewegungen. Dieser</w:t>
      </w:r>
      <w:r w:rsidR="002777B4">
        <w:t xml:space="preserve"> </w:t>
      </w:r>
      <w:r w:rsidR="00E97D5A">
        <w:t>Muskeltyp hat eine höhere Reizschwelle,</w:t>
      </w:r>
      <w:r w:rsidR="002777B4">
        <w:t xml:space="preserve"> </w:t>
      </w:r>
      <w:r w:rsidR="00E97D5A">
        <w:t xml:space="preserve">ist schneller </w:t>
      </w:r>
      <w:r>
        <w:rPr>
          <w:noProof/>
          <w:lang w:eastAsia="de-CH"/>
        </w:rPr>
        <mc:AlternateContent>
          <mc:Choice Requires="wps">
            <w:drawing>
              <wp:anchor distT="0" distB="0" distL="114300" distR="114300" simplePos="0" relativeHeight="251660288" behindDoc="0" locked="0" layoutInCell="1" allowOverlap="1">
                <wp:simplePos x="0" y="0"/>
                <wp:positionH relativeFrom="column">
                  <wp:posOffset>4119245</wp:posOffset>
                </wp:positionH>
                <wp:positionV relativeFrom="paragraph">
                  <wp:posOffset>8414385</wp:posOffset>
                </wp:positionV>
                <wp:extent cx="1819275" cy="822325"/>
                <wp:effectExtent l="4445" t="3810" r="0" b="2540"/>
                <wp:wrapTight wrapText="bothSides">
                  <wp:wrapPolygon edited="0">
                    <wp:start x="-113" y="0"/>
                    <wp:lineTo x="-113" y="20983"/>
                    <wp:lineTo x="21600" y="20983"/>
                    <wp:lineTo x="21600" y="0"/>
                    <wp:lineTo x="-113" y="0"/>
                  </wp:wrapPolygon>
                </wp:wrapTight>
                <wp:docPr id="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9275" cy="822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6BEE" w:rsidRPr="00D863AF" w:rsidRDefault="00166BEE" w:rsidP="00166BEE">
                            <w:pPr>
                              <w:pStyle w:val="Beschriftung"/>
                              <w:rPr>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3</w:t>
                            </w:r>
                            <w:r w:rsidR="00E66468">
                              <w:rPr>
                                <w:noProof/>
                              </w:rPr>
                              <w:fldChar w:fldCharType="end"/>
                            </w:r>
                            <w:r>
                              <w:t xml:space="preserve">: </w:t>
                            </w:r>
                            <w:r w:rsidRPr="0083079D">
                              <w:t xml:space="preserve">Tonuserhöhung/Verkürzung des </w:t>
                            </w:r>
                            <w:proofErr w:type="spellStart"/>
                            <w:r w:rsidRPr="0083079D">
                              <w:t>Tractus</w:t>
                            </w:r>
                            <w:proofErr w:type="spellEnd"/>
                            <w:r w:rsidRPr="0083079D">
                              <w:t xml:space="preserve"> </w:t>
                            </w:r>
                            <w:proofErr w:type="spellStart"/>
                            <w:r w:rsidRPr="0083079D">
                              <w:t>iliotibialis</w:t>
                            </w:r>
                            <w:proofErr w:type="spellEnd"/>
                            <w:r w:rsidRPr="0083079D">
                              <w:t xml:space="preserve"> durch Hyperpronation und vermehrte Unterschenkelinnenrotation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 o:spid="_x0000_s1028" type="#_x0000_t202" style="position:absolute;margin-left:324.35pt;margin-top:662.55pt;width:143.25pt;height:64.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" stroked="f">
                <v:textbox style="mso-fit-shape-to-text:t" inset="0,0,0,0">
                  <w:txbxContent>
                    <w:p w:rsidR="00166BEE" w:rsidRPr="00D863AF" w:rsidRDefault="00166BEE" w:rsidP="00166BEE">
                      <w:pPr>
                        <w:pStyle w:val="Beschriftung"/>
                        <w:rPr>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3</w:t>
                      </w:r>
                      <w:r w:rsidR="00E66468">
                        <w:rPr>
                          <w:noProof/>
                        </w:rPr>
                        <w:fldChar w:fldCharType="end"/>
                      </w:r>
                      <w:r>
                        <w:t xml:space="preserve">: </w:t>
                      </w:r>
                      <w:r w:rsidRPr="0083079D">
                        <w:t xml:space="preserve">Tonuserhöhung/Verkürzung des </w:t>
                      </w:r>
                      <w:proofErr w:type="spellStart"/>
                      <w:r w:rsidRPr="0083079D">
                        <w:t>Tractus</w:t>
                      </w:r>
                      <w:proofErr w:type="spellEnd"/>
                      <w:r w:rsidRPr="0083079D">
                        <w:t xml:space="preserve"> </w:t>
                      </w:r>
                      <w:proofErr w:type="spellStart"/>
                      <w:r w:rsidRPr="0083079D">
                        <w:t>iliotibialis</w:t>
                      </w:r>
                      <w:proofErr w:type="spellEnd"/>
                      <w:r w:rsidRPr="0083079D">
                        <w:t xml:space="preserve"> durch Hyperpronation und vermehrte Unterschenkelinnenrotation</w:t>
                      </w:r>
                    </w:p>
                  </w:txbxContent>
                </v:textbox>
                <w10:wrap type="tight"/>
              </v:shape>
            </w:pict>
          </mc:Fallback>
        </mc:AlternateContent>
      </w:r>
      <w:r>
        <w:rPr>
          <w:noProof/>
          <w:lang w:eastAsia="de-CH"/>
        </w:rPr>
        <w:drawing>
          <wp:anchor distT="0" distB="0" distL="114300" distR="114300" simplePos="0" relativeHeight="251655168" behindDoc="1" locked="0" layoutInCell="1" allowOverlap="1">
            <wp:simplePos x="0" y="0"/>
            <wp:positionH relativeFrom="column">
              <wp:posOffset>4119245</wp:posOffset>
            </wp:positionH>
            <wp:positionV relativeFrom="paragraph">
              <wp:posOffset>5299710</wp:posOffset>
            </wp:positionV>
            <wp:extent cx="1819275" cy="3057525"/>
            <wp:effectExtent l="0" t="0" r="0" b="0"/>
            <wp:wrapTight wrapText="bothSides">
              <wp:wrapPolygon edited="0">
                <wp:start x="0" y="0"/>
                <wp:lineTo x="0" y="21533"/>
                <wp:lineTo x="21487" y="21533"/>
                <wp:lineTo x="21487" y="0"/>
                <wp:lineTo x="0" y="0"/>
              </wp:wrapPolygon>
            </wp:wrapTight>
            <wp:docPr id="20"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19275" cy="3057525"/>
                    </a:xfrm>
                    <a:prstGeom prst="rect">
                      <a:avLst/>
                    </a:prstGeom>
                    <a:noFill/>
                    <a:ln>
                      <a:noFill/>
                    </a:ln>
                  </pic:spPr>
                </pic:pic>
              </a:graphicData>
            </a:graphic>
            <wp14:sizeRelH relativeFrom="page">
              <wp14:pctWidth>0</wp14:pctWidth>
            </wp14:sizeRelH>
            <wp14:sizeRelV relativeFrom="page">
              <wp14:pctHeight>0</wp14:pctHeight>
            </wp14:sizeRelV>
          </wp:anchor>
        </w:drawing>
      </w:r>
      <w:r w:rsidR="00E97D5A">
        <w:t>ermüdbar und</w:t>
      </w:r>
      <w:r w:rsidR="002777B4">
        <w:t xml:space="preserve"> </w:t>
      </w:r>
      <w:r w:rsidR="00E97D5A">
        <w:t>neigt bei reduzierter Aktivität zu Abschwächung,</w:t>
      </w:r>
      <w:r w:rsidR="002777B4">
        <w:t xml:space="preserve"> </w:t>
      </w:r>
      <w:r w:rsidR="00E97D5A">
        <w:t>funktioneller Insuffizienz</w:t>
      </w:r>
      <w:r w:rsidR="002777B4">
        <w:t xml:space="preserve"> </w:t>
      </w:r>
      <w:r w:rsidR="00E97D5A">
        <w:t>und Atrophie. Die wichtigsten</w:t>
      </w:r>
      <w:r w:rsidR="002777B4">
        <w:t xml:space="preserve"> </w:t>
      </w:r>
      <w:r w:rsidR="00E97D5A">
        <w:t>Muskeln dieses Typs sind: Mm. tibialis</w:t>
      </w:r>
      <w:r w:rsidR="002777B4">
        <w:t xml:space="preserve"> </w:t>
      </w:r>
      <w:r w:rsidR="00E97D5A">
        <w:t>anterior, peronei, vastus medialis und</w:t>
      </w:r>
      <w:r w:rsidR="002777B4">
        <w:t xml:space="preserve"> </w:t>
      </w:r>
      <w:r w:rsidR="00E97D5A">
        <w:t>lateralis, Hüftextensoren, Abdominalmuskulatur,</w:t>
      </w:r>
      <w:r w:rsidR="002777B4">
        <w:t xml:space="preserve"> </w:t>
      </w:r>
      <w:r w:rsidR="00E97D5A">
        <w:t>kaudale Schulterblattstabilisatoren</w:t>
      </w:r>
      <w:r w:rsidR="002777B4">
        <w:t xml:space="preserve"> </w:t>
      </w:r>
      <w:r w:rsidR="00E97D5A">
        <w:t>und die Halsflexoren.</w:t>
      </w:r>
    </w:p>
    <w:p w:rsidR="002777B4" w:rsidRDefault="00E97D5A" w:rsidP="00F0448D">
      <w:pPr>
        <w:pStyle w:val="berschrift1"/>
      </w:pPr>
      <w:r>
        <w:t>Entstehung muskulärer</w:t>
      </w:r>
      <w:r w:rsidR="002777B4">
        <w:t xml:space="preserve"> </w:t>
      </w:r>
      <w:r>
        <w:t>Dysbalancen</w:t>
      </w:r>
    </w:p>
    <w:p w:rsidR="002777B4" w:rsidRDefault="00E97D5A" w:rsidP="00F0448D">
      <w:r>
        <w:t>Diese entstehen hauptsächlich</w:t>
      </w:r>
      <w:r w:rsidR="002777B4">
        <w:t xml:space="preserve"> </w:t>
      </w:r>
      <w:r>
        <w:t>durch die Neigung der tonischen</w:t>
      </w:r>
      <w:r w:rsidR="002777B4">
        <w:t xml:space="preserve"> </w:t>
      </w:r>
      <w:r>
        <w:t>Muskelgruppen zur Verkürzung und</w:t>
      </w:r>
      <w:r w:rsidR="002777B4">
        <w:t xml:space="preserve"> </w:t>
      </w:r>
      <w:r>
        <w:t>der phasischen Gruppen zur Abschwächung.</w:t>
      </w:r>
      <w:r w:rsidR="002777B4">
        <w:t xml:space="preserve"> </w:t>
      </w:r>
      <w:r>
        <w:t>Durch einen inhibitorischen</w:t>
      </w:r>
      <w:r w:rsidR="002777B4">
        <w:t xml:space="preserve"> </w:t>
      </w:r>
      <w:r>
        <w:t>Effekt der verkürzten tonischen</w:t>
      </w:r>
      <w:r w:rsidR="002777B4">
        <w:t xml:space="preserve"> </w:t>
      </w:r>
      <w:r>
        <w:t xml:space="preserve">Muskeln </w:t>
      </w:r>
      <w:r>
        <w:lastRenderedPageBreak/>
        <w:t>auf die Aktivierung der entsprechenden</w:t>
      </w:r>
      <w:r w:rsidR="002777B4">
        <w:t xml:space="preserve"> </w:t>
      </w:r>
      <w:r>
        <w:t>phasischen Muskeln auf</w:t>
      </w:r>
      <w:r w:rsidR="002777B4">
        <w:t xml:space="preserve"> </w:t>
      </w:r>
      <w:r>
        <w:t>spinaler Ebene verstärkt sich die Dysbalance</w:t>
      </w:r>
      <w:r w:rsidR="002777B4">
        <w:t xml:space="preserve"> </w:t>
      </w:r>
      <w:r>
        <w:t>noch weiter. Die hierdurch</w:t>
      </w:r>
      <w:r w:rsidR="002777B4">
        <w:t xml:space="preserve"> </w:t>
      </w:r>
      <w:r>
        <w:t>entstehenden – wenngleich nur sehr</w:t>
      </w:r>
      <w:r w:rsidR="002777B4">
        <w:t xml:space="preserve"> </w:t>
      </w:r>
      <w:r>
        <w:t>geringen – Fehlstellungen in Gelenken</w:t>
      </w:r>
      <w:r w:rsidR="002777B4">
        <w:t xml:space="preserve"> </w:t>
      </w:r>
      <w:r>
        <w:t>oder Synchondrosen wie dem</w:t>
      </w:r>
      <w:r w:rsidR="002777B4">
        <w:t xml:space="preserve"> </w:t>
      </w:r>
      <w:r>
        <w:t>Iliosakralgelenk oder der Symphyse</w:t>
      </w:r>
      <w:r w:rsidR="002777B4">
        <w:t xml:space="preserve"> </w:t>
      </w:r>
      <w:r>
        <w:t>reichen aus, um eine weitere Tonuserhöhung</w:t>
      </w:r>
      <w:r w:rsidR="002777B4">
        <w:t xml:space="preserve"> </w:t>
      </w:r>
      <w:r>
        <w:t>der posturalen Muskeln zu</w:t>
      </w:r>
      <w:r w:rsidR="002777B4">
        <w:t xml:space="preserve"> </w:t>
      </w:r>
      <w:r>
        <w:t>bewirken.</w:t>
      </w:r>
      <w:r w:rsidR="002777B4">
        <w:t xml:space="preserve"> </w:t>
      </w:r>
      <w:r>
        <w:t>Nicht nur übermässiges Training</w:t>
      </w:r>
      <w:r w:rsidR="002777B4">
        <w:t xml:space="preserve"> </w:t>
      </w:r>
      <w:r>
        <w:t>bestimmter Muskelgruppen und die</w:t>
      </w:r>
      <w:r w:rsidR="002777B4">
        <w:t xml:space="preserve"> </w:t>
      </w:r>
      <w:r>
        <w:t>Vernachlässigung von Stretching führen</w:t>
      </w:r>
      <w:r w:rsidR="002777B4">
        <w:t xml:space="preserve"> </w:t>
      </w:r>
      <w:r>
        <w:t>zu Fehlbalancen. Verschleppte, zu</w:t>
      </w:r>
      <w:r w:rsidR="002777B4">
        <w:t xml:space="preserve"> </w:t>
      </w:r>
      <w:r>
        <w:t>wenig beachtete Verletzungen und</w:t>
      </w:r>
      <w:r w:rsidR="002777B4">
        <w:t xml:space="preserve"> </w:t>
      </w:r>
      <w:r>
        <w:t>degenerative Prozesse können zu</w:t>
      </w:r>
      <w:r w:rsidR="002777B4">
        <w:t xml:space="preserve"> </w:t>
      </w:r>
      <w:r>
        <w:t>Abschwächungen und/oder Tonuserhöhungen</w:t>
      </w:r>
      <w:r w:rsidR="002777B4">
        <w:t xml:space="preserve"> </w:t>
      </w:r>
      <w:r>
        <w:t>und zusätzlicher Aktivierung</w:t>
      </w:r>
      <w:r w:rsidR="002777B4">
        <w:t xml:space="preserve"> </w:t>
      </w:r>
      <w:r>
        <w:t>von synergistisch wirkender</w:t>
      </w:r>
      <w:r w:rsidR="002777B4">
        <w:t xml:space="preserve"> </w:t>
      </w:r>
      <w:r>
        <w:t>Muskulatur führen, sodass eine ganze</w:t>
      </w:r>
      <w:r w:rsidR="002777B4">
        <w:t xml:space="preserve"> </w:t>
      </w:r>
      <w:r>
        <w:t xml:space="preserve">Muskelkette in eine </w:t>
      </w:r>
      <w:r w:rsidR="003E340F" w:rsidRPr="003E340F">
        <w:t xml:space="preserve"> </w:t>
      </w:r>
      <w:r>
        <w:t>Fehlfunktion geraten</w:t>
      </w:r>
      <w:r w:rsidR="002777B4">
        <w:t xml:space="preserve"> </w:t>
      </w:r>
      <w:r>
        <w:t>kann (</w:t>
      </w:r>
      <w:r>
        <w:rPr>
          <w:rFonts w:ascii="StoneSerif-Italic" w:hAnsi="StoneSerif-Italic" w:cs="StoneSerif-Italic"/>
          <w:i/>
          <w:iCs/>
        </w:rPr>
        <w:t>Abbildung 3</w:t>
      </w:r>
      <w:r>
        <w:t>). Darüber</w:t>
      </w:r>
      <w:r w:rsidR="002777B4">
        <w:t xml:space="preserve"> </w:t>
      </w:r>
      <w:r>
        <w:t>hinaus bestehen ätiologische Zusammenhänge</w:t>
      </w:r>
      <w:r w:rsidR="002777B4">
        <w:t xml:space="preserve"> </w:t>
      </w:r>
      <w:r>
        <w:t>mit individueller Veranlagung,</w:t>
      </w:r>
      <w:r w:rsidR="002777B4">
        <w:t xml:space="preserve"> </w:t>
      </w:r>
      <w:r>
        <w:t>psychischem Stress, der Persönlichkeitsstruktur</w:t>
      </w:r>
      <w:r w:rsidR="002777B4">
        <w:t xml:space="preserve"> </w:t>
      </w:r>
      <w:r>
        <w:t>und mangelnder Regeneration.</w:t>
      </w:r>
      <w:r w:rsidR="002777B4">
        <w:t xml:space="preserve"> </w:t>
      </w:r>
      <w:r>
        <w:t>Klinische Folgen hiervon</w:t>
      </w:r>
      <w:r w:rsidR="002777B4">
        <w:t xml:space="preserve"> </w:t>
      </w:r>
      <w:r>
        <w:t>zeigen sich in subakuten bis chronischen</w:t>
      </w:r>
      <w:r w:rsidR="002777B4">
        <w:t xml:space="preserve"> </w:t>
      </w:r>
      <w:r>
        <w:t>Tendomyosen, wie beispielsweise</w:t>
      </w:r>
      <w:r w:rsidR="002777B4">
        <w:t xml:space="preserve"> </w:t>
      </w:r>
      <w:r>
        <w:t>den «chronisch rezidivierenden</w:t>
      </w:r>
      <w:r w:rsidR="002777B4">
        <w:t xml:space="preserve"> </w:t>
      </w:r>
      <w:r>
        <w:t>Zerrungen» und den häufigen, für lokale</w:t>
      </w:r>
      <w:r w:rsidR="002777B4">
        <w:t xml:space="preserve"> </w:t>
      </w:r>
      <w:r>
        <w:t>Therapiemassnahmen resistenten</w:t>
      </w:r>
      <w:r w:rsidR="002777B4">
        <w:t xml:space="preserve"> </w:t>
      </w:r>
      <w:r>
        <w:t>Ansatz- und Ursprungstendinosen.</w:t>
      </w:r>
    </w:p>
    <w:p w:rsidR="002777B4" w:rsidRDefault="00E97D5A" w:rsidP="00F0448D">
      <w:pPr>
        <w:pStyle w:val="berschrift1"/>
      </w:pPr>
      <w:r>
        <w:t>Diagnostik</w:t>
      </w:r>
    </w:p>
    <w:p w:rsidR="002777B4" w:rsidRDefault="00E97D5A" w:rsidP="00F0448D">
      <w:r>
        <w:t>Die klinische Diagnostik solcher</w:t>
      </w:r>
      <w:r w:rsidR="002777B4">
        <w:t xml:space="preserve"> </w:t>
      </w:r>
      <w:r>
        <w:t>nur lokal erscheinender Probleme</w:t>
      </w:r>
      <w:r w:rsidR="002777B4">
        <w:t xml:space="preserve"> </w:t>
      </w:r>
      <w:r>
        <w:t>muss abgesehen von der gründlichen</w:t>
      </w:r>
      <w:r w:rsidR="002777B4">
        <w:t xml:space="preserve"> </w:t>
      </w:r>
      <w:r>
        <w:t>Anamnese ohne Ausnahme zunächst</w:t>
      </w:r>
      <w:r w:rsidR="002777B4">
        <w:t xml:space="preserve"> </w:t>
      </w:r>
      <w:r>
        <w:t>eine gründliche Untersuchung des gesamten</w:t>
      </w:r>
      <w:r w:rsidR="002777B4">
        <w:t xml:space="preserve"> </w:t>
      </w:r>
      <w:r>
        <w:t>Bewegungsapparates beinhalten.</w:t>
      </w:r>
      <w:r w:rsidR="002777B4">
        <w:t xml:space="preserve"> </w:t>
      </w:r>
      <w:r>
        <w:t>Hierbei empfiehlt sich ein stereotypes</w:t>
      </w:r>
      <w:r w:rsidR="002777B4">
        <w:t xml:space="preserve"> </w:t>
      </w:r>
      <w:r>
        <w:t>Vorgehen mit Beobachtung von</w:t>
      </w:r>
      <w:r w:rsidR="002777B4">
        <w:t xml:space="preserve"> </w:t>
      </w:r>
      <w:r>
        <w:t>Haltung, Gangbild, Prüfung der aktiven</w:t>
      </w:r>
      <w:r w:rsidR="002777B4">
        <w:t xml:space="preserve"> </w:t>
      </w:r>
      <w:r>
        <w:t>und passiven Beweglichkeit von</w:t>
      </w:r>
      <w:r w:rsidR="002777B4">
        <w:t xml:space="preserve"> </w:t>
      </w:r>
      <w:r>
        <w:t>Wirbelsäule und Gelenken, eine orientierende</w:t>
      </w:r>
      <w:r w:rsidR="002777B4">
        <w:t xml:space="preserve"> </w:t>
      </w:r>
      <w:r>
        <w:t>Prüfung des neurologischen</w:t>
      </w:r>
      <w:r w:rsidR="002777B4">
        <w:t xml:space="preserve"> </w:t>
      </w:r>
      <w:r>
        <w:t>und angiologischen Status und</w:t>
      </w:r>
      <w:r w:rsidR="002777B4">
        <w:t xml:space="preserve"> </w:t>
      </w:r>
      <w:r>
        <w:t>insbesondere die subtile Untersuchung</w:t>
      </w:r>
      <w:r w:rsidR="002777B4">
        <w:t xml:space="preserve"> </w:t>
      </w:r>
      <w:r>
        <w:t>von Kraft und Muskellängen</w:t>
      </w:r>
      <w:r w:rsidR="002777B4">
        <w:t xml:space="preserve"> </w:t>
      </w:r>
      <w:r>
        <w:t>der eingangs genannten Muskelgruppen.</w:t>
      </w:r>
      <w:r w:rsidR="002777B4">
        <w:t xml:space="preserve"> </w:t>
      </w:r>
      <w:r>
        <w:t>Ganz besonders ist auf Becken</w:t>
      </w:r>
      <w:r w:rsidR="00CF6010">
        <w:t xml:space="preserve"> </w:t>
      </w:r>
      <w:r>
        <w:t>und</w:t>
      </w:r>
      <w:r w:rsidR="002777B4">
        <w:t xml:space="preserve"> </w:t>
      </w:r>
      <w:r>
        <w:t>Schulterschiefstand, Scapulae alatae,</w:t>
      </w:r>
      <w:r w:rsidR="002777B4">
        <w:t xml:space="preserve"> </w:t>
      </w:r>
      <w:r>
        <w:t>echte und variable Beinlängendifferenzen,</w:t>
      </w:r>
      <w:r w:rsidR="002777B4">
        <w:t xml:space="preserve"> </w:t>
      </w:r>
      <w:r>
        <w:t>funktionelle Blockaden der</w:t>
      </w:r>
      <w:r w:rsidR="002777B4">
        <w:t xml:space="preserve"> </w:t>
      </w:r>
      <w:r>
        <w:t>LWS und der Iliosakralgelenke sowie</w:t>
      </w:r>
      <w:r w:rsidR="002777B4">
        <w:t xml:space="preserve"> </w:t>
      </w:r>
      <w:r>
        <w:t>häufig asymmetrisch vorzufindende</w:t>
      </w:r>
      <w:r w:rsidR="002777B4">
        <w:t xml:space="preserve"> </w:t>
      </w:r>
      <w:r>
        <w:t>Knick-/Spreizfussfehlstellungen mit</w:t>
      </w:r>
      <w:r w:rsidR="002777B4">
        <w:t xml:space="preserve"> </w:t>
      </w:r>
      <w:r>
        <w:t>konsekutiv vermehrter Tibia-/Beininnenrotation</w:t>
      </w:r>
      <w:r w:rsidR="002777B4">
        <w:t xml:space="preserve"> </w:t>
      </w:r>
      <w:r>
        <w:t>zu achten.</w:t>
      </w:r>
      <w:r w:rsidR="002777B4">
        <w:t xml:space="preserve"> </w:t>
      </w:r>
      <w:r>
        <w:t>Erst in zweiter Linie kommen apparative</w:t>
      </w:r>
      <w:r w:rsidR="002777B4">
        <w:t xml:space="preserve"> </w:t>
      </w:r>
      <w:r>
        <w:t>Untersuchungen biomechanischer</w:t>
      </w:r>
      <w:r w:rsidR="002777B4">
        <w:t xml:space="preserve"> </w:t>
      </w:r>
      <w:r>
        <w:t>Art wie Kinematik, Druckmessungen</w:t>
      </w:r>
      <w:r w:rsidR="002777B4">
        <w:t xml:space="preserve"> </w:t>
      </w:r>
      <w:r>
        <w:t>und isometrische sowie isokinetische</w:t>
      </w:r>
      <w:r w:rsidR="002777B4">
        <w:t xml:space="preserve"> </w:t>
      </w:r>
      <w:r>
        <w:t>Kraftmessungen zum Einsatz.</w:t>
      </w:r>
      <w:r w:rsidR="002777B4">
        <w:t xml:space="preserve"> </w:t>
      </w:r>
      <w:r>
        <w:t>Klinisch-chemische und bildgebende</w:t>
      </w:r>
      <w:r w:rsidR="002777B4">
        <w:t xml:space="preserve"> </w:t>
      </w:r>
      <w:r>
        <w:t>Verfahren wie Sonografie,</w:t>
      </w:r>
      <w:r w:rsidR="002777B4">
        <w:t xml:space="preserve"> </w:t>
      </w:r>
      <w:r>
        <w:t>Röntgen, MRI und CT sind erst in dritter</w:t>
      </w:r>
      <w:r w:rsidR="002777B4">
        <w:t xml:space="preserve"> </w:t>
      </w:r>
      <w:r>
        <w:t>Linie hilfreich und dienen grösstenteils</w:t>
      </w:r>
      <w:r w:rsidR="002777B4">
        <w:t xml:space="preserve"> </w:t>
      </w:r>
      <w:r>
        <w:t>dazu, die mannigfaltigen Differenzialdiagnosen</w:t>
      </w:r>
      <w:r w:rsidR="002777B4">
        <w:t xml:space="preserve"> </w:t>
      </w:r>
      <w:r>
        <w:t>auszuschliessen.</w:t>
      </w:r>
    </w:p>
    <w:p w:rsidR="002777B4" w:rsidRDefault="00E97D5A" w:rsidP="00F0448D">
      <w:pPr>
        <w:pStyle w:val="berschrift1"/>
      </w:pPr>
      <w:r>
        <w:t>Die chronisch funktionelle</w:t>
      </w:r>
      <w:r w:rsidR="002777B4">
        <w:t xml:space="preserve"> </w:t>
      </w:r>
      <w:r>
        <w:t>Beckeninstabilität</w:t>
      </w:r>
    </w:p>
    <w:p w:rsidR="00166BEE" w:rsidRDefault="00E97D5A" w:rsidP="00F0448D">
      <w:r>
        <w:t>Am Beispiel der chronisch funktionellen</w:t>
      </w:r>
      <w:r w:rsidR="002777B4">
        <w:t xml:space="preserve"> </w:t>
      </w:r>
      <w:r>
        <w:t>Beckeninstabilität ist die Bedeutung</w:t>
      </w:r>
      <w:r w:rsidR="002777B4">
        <w:t xml:space="preserve"> </w:t>
      </w:r>
      <w:r>
        <w:t>muskulärer Dysbalancen beim</w:t>
      </w:r>
      <w:r w:rsidR="002777B4">
        <w:t xml:space="preserve"> </w:t>
      </w:r>
      <w:r>
        <w:t>Sportler in ihrer Ursächlichkeit gut zu</w:t>
      </w:r>
      <w:r w:rsidR="002777B4">
        <w:t xml:space="preserve"> </w:t>
      </w:r>
      <w:r>
        <w:t>erkennen und soll hier genauer betrachtet</w:t>
      </w:r>
      <w:r w:rsidR="002777B4">
        <w:t xml:space="preserve"> </w:t>
      </w:r>
      <w:r>
        <w:t>werden. Funktionell anatomisch</w:t>
      </w:r>
      <w:r w:rsidR="002777B4">
        <w:t xml:space="preserve"> </w:t>
      </w:r>
      <w:r>
        <w:t>besteht das Becken aus drei Knochen:</w:t>
      </w:r>
      <w:r w:rsidR="002777B4">
        <w:t xml:space="preserve"> </w:t>
      </w:r>
      <w:r>
        <w:t>dem paarig angelegten Darmbein</w:t>
      </w:r>
      <w:r w:rsidR="002777B4">
        <w:t xml:space="preserve"> </w:t>
      </w:r>
      <w:r>
        <w:t>und dem Kreuzbein. Diese sind</w:t>
      </w:r>
      <w:r w:rsidR="002777B4">
        <w:t xml:space="preserve"> </w:t>
      </w:r>
      <w:r>
        <w:t>durch drei wenig bewegliche Gelenke,</w:t>
      </w:r>
      <w:r w:rsidR="002777B4">
        <w:t xml:space="preserve"> </w:t>
      </w:r>
      <w:r>
        <w:t>nämlich die Symphyse und die beiden</w:t>
      </w:r>
      <w:r w:rsidR="002777B4">
        <w:t xml:space="preserve"> </w:t>
      </w:r>
      <w:r>
        <w:t>Iliosakralgelenke (ISG), verbunden.</w:t>
      </w:r>
      <w:r w:rsidR="002777B4">
        <w:t xml:space="preserve"> </w:t>
      </w:r>
      <w:r>
        <w:t>Das Becken ist die knöcherne Verbindung</w:t>
      </w:r>
      <w:r w:rsidR="002777B4">
        <w:t xml:space="preserve"> </w:t>
      </w:r>
      <w:r>
        <w:t>zwi</w:t>
      </w:r>
      <w:r>
        <w:lastRenderedPageBreak/>
        <w:t>schen Wirbelsäule und unteren</w:t>
      </w:r>
      <w:r w:rsidR="002777B4">
        <w:t xml:space="preserve"> </w:t>
      </w:r>
      <w:r>
        <w:t>Extremitäten und ist damit ausgeprägten</w:t>
      </w:r>
      <w:r w:rsidR="002777B4">
        <w:t xml:space="preserve"> </w:t>
      </w:r>
      <w:r>
        <w:t>vertikalen Kompressionskräften</w:t>
      </w:r>
      <w:r w:rsidR="002777B4">
        <w:t xml:space="preserve"> </w:t>
      </w:r>
      <w:r>
        <w:t>sowie komplexen muskulären</w:t>
      </w:r>
      <w:r w:rsidR="002777B4">
        <w:t xml:space="preserve"> </w:t>
      </w:r>
      <w:r>
        <w:t>Scher- und Zugkräften ausgese</w:t>
      </w:r>
      <w:r w:rsidR="00166BEE">
        <w:t>tzt.</w:t>
      </w:r>
    </w:p>
    <w:p w:rsidR="00166BEE" w:rsidRDefault="00E97D5A" w:rsidP="00F0448D">
      <w:r>
        <w:t>Diesen</w:t>
      </w:r>
      <w:r w:rsidR="002777B4">
        <w:t xml:space="preserve"> </w:t>
      </w:r>
      <w:r>
        <w:t>wirken ligamentäre und kapsuläre</w:t>
      </w:r>
      <w:r w:rsidR="002777B4">
        <w:t xml:space="preserve"> </w:t>
      </w:r>
      <w:r>
        <w:t>Haltestrukturen entgegen, die einerseits</w:t>
      </w:r>
      <w:r w:rsidR="002777B4">
        <w:t xml:space="preserve"> </w:t>
      </w:r>
      <w:r>
        <w:t>Stabilität, andererseits eine eng limitierte</w:t>
      </w:r>
      <w:r w:rsidR="002777B4">
        <w:t xml:space="preserve"> </w:t>
      </w:r>
      <w:r>
        <w:t>Beweglichkeit zulassen. So beträgt</w:t>
      </w:r>
      <w:r w:rsidR="002777B4">
        <w:t xml:space="preserve"> </w:t>
      </w:r>
      <w:r>
        <w:t>das physiologische vertikale Bewegungsausmass</w:t>
      </w:r>
      <w:r w:rsidR="002777B4">
        <w:t xml:space="preserve"> </w:t>
      </w:r>
      <w:r>
        <w:t>der Symphyse 2 mm,</w:t>
      </w:r>
      <w:r w:rsidR="002777B4">
        <w:t xml:space="preserve"> </w:t>
      </w:r>
      <w:r>
        <w:t>die Rotation maximal 2,5 Grad. Am</w:t>
      </w:r>
      <w:r w:rsidR="002777B4">
        <w:t xml:space="preserve"> </w:t>
      </w:r>
      <w:r>
        <w:t>ventralen Becken mit den beiden</w:t>
      </w:r>
      <w:r w:rsidR="002777B4">
        <w:t xml:space="preserve"> Schambeinen und der Symphyse setzen insgesamt 35 verschiedene Muskeln an, insbesondere alle die aufrechte Haltung beeinflussenden Muskelschlin</w:t>
      </w:r>
      <w:r w:rsidR="00166BEE">
        <w:t>gen.</w:t>
      </w:r>
    </w:p>
    <w:p w:rsidR="00166BEE" w:rsidRDefault="00C412C5" w:rsidP="00F0448D">
      <w:r>
        <w:rPr>
          <w:noProof/>
          <w:lang w:eastAsia="de-CH"/>
        </w:rPr>
        <mc:AlternateContent>
          <mc:Choice Requires="wps">
            <w:drawing>
              <wp:anchor distT="0" distB="0" distL="114300" distR="114300" simplePos="0" relativeHeight="251662336" behindDoc="0" locked="0" layoutInCell="1" allowOverlap="1">
                <wp:simplePos x="0" y="0"/>
                <wp:positionH relativeFrom="column">
                  <wp:posOffset>2547620</wp:posOffset>
                </wp:positionH>
                <wp:positionV relativeFrom="paragraph">
                  <wp:posOffset>2604135</wp:posOffset>
                </wp:positionV>
                <wp:extent cx="3402330" cy="688340"/>
                <wp:effectExtent l="4445" t="3810" r="3175" b="3175"/>
                <wp:wrapTight wrapText="bothSides">
                  <wp:wrapPolygon edited="0">
                    <wp:start x="-60" y="0"/>
                    <wp:lineTo x="-60" y="20982"/>
                    <wp:lineTo x="21600" y="20982"/>
                    <wp:lineTo x="21600" y="0"/>
                    <wp:lineTo x="-60" y="0"/>
                  </wp:wrapPolygon>
                </wp:wrapTight>
                <wp:docPr id="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2330" cy="688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6BEE" w:rsidRPr="00C95680" w:rsidRDefault="00166BEE" w:rsidP="00166BEE">
                            <w:pPr>
                              <w:pStyle w:val="Beschriftung"/>
                              <w:rPr>
                                <w:noProof/>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4</w:t>
                            </w:r>
                            <w:r w:rsidR="00E66468">
                              <w:rPr>
                                <w:noProof/>
                              </w:rPr>
                              <w:fldChar w:fldCharType="end"/>
                            </w:r>
                            <w:r>
                              <w:t xml:space="preserve">: </w:t>
                            </w:r>
                            <w:r w:rsidRPr="00180F59">
                              <w:t>Auftreten von massiven Scherkräften auf den Beckenring durch die schnellkräftige Kontraktion der ipsilateralen ventralen Hüft- und Beinmuskulatur und der kontralateralen Abdominalmuskulatur</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 o:spid="_x0000_s1029" type="#_x0000_t202" style="position:absolute;margin-left:200.6pt;margin-top:205.05pt;width:267.9pt;height:5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" stroked="f">
                <v:textbox style="mso-fit-shape-to-text:t" inset="0,0,0,0">
                  <w:txbxContent>
                    <w:p w:rsidR="00166BEE" w:rsidRPr="00C95680" w:rsidRDefault="00166BEE" w:rsidP="00166BEE">
                      <w:pPr>
                        <w:pStyle w:val="Beschriftung"/>
                        <w:rPr>
                          <w:noProof/>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4</w:t>
                      </w:r>
                      <w:r w:rsidR="00E66468">
                        <w:rPr>
                          <w:noProof/>
                        </w:rPr>
                        <w:fldChar w:fldCharType="end"/>
                      </w:r>
                      <w:r>
                        <w:t xml:space="preserve">: </w:t>
                      </w:r>
                      <w:r w:rsidRPr="00180F59">
                        <w:t>Auftreten von massiven Scherkräften auf den Beckenring durch die schnellkräftige Kontraktion der ipsilateralen ventralen Hüft- und Beinmuskulatur und der kontralateralen Abdominalmuskulatur</w:t>
                      </w:r>
                    </w:p>
                  </w:txbxContent>
                </v:textbox>
                <w10:wrap type="tight"/>
              </v:shape>
            </w:pict>
          </mc:Fallback>
        </mc:AlternateContent>
      </w:r>
      <w:r>
        <w:rPr>
          <w:noProof/>
          <w:lang w:eastAsia="de-CH"/>
        </w:rPr>
        <w:drawing>
          <wp:anchor distT="0" distB="0" distL="114300" distR="114300" simplePos="0" relativeHeight="251656192" behindDoc="1" locked="0" layoutInCell="1" allowOverlap="1">
            <wp:simplePos x="0" y="0"/>
            <wp:positionH relativeFrom="column">
              <wp:posOffset>2527935</wp:posOffset>
            </wp:positionH>
            <wp:positionV relativeFrom="paragraph">
              <wp:posOffset>13335</wp:posOffset>
            </wp:positionV>
            <wp:extent cx="3402330" cy="2533650"/>
            <wp:effectExtent l="0" t="0" r="0" b="0"/>
            <wp:wrapTight wrapText="bothSides">
              <wp:wrapPolygon edited="0">
                <wp:start x="0" y="0"/>
                <wp:lineTo x="0" y="21438"/>
                <wp:lineTo x="21527" y="21438"/>
                <wp:lineTo x="21527" y="0"/>
                <wp:lineTo x="0" y="0"/>
              </wp:wrapPolygon>
            </wp:wrapTight>
            <wp:docPr id="1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2330" cy="2533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CH"/>
        </w:rPr>
        <w:drawing>
          <wp:anchor distT="0" distB="0" distL="114300" distR="114300" simplePos="0" relativeHeight="251663360" behindDoc="1" locked="0" layoutInCell="1" allowOverlap="1">
            <wp:simplePos x="0" y="0"/>
            <wp:positionH relativeFrom="column">
              <wp:posOffset>3843020</wp:posOffset>
            </wp:positionH>
            <wp:positionV relativeFrom="paragraph">
              <wp:posOffset>4223385</wp:posOffset>
            </wp:positionV>
            <wp:extent cx="2087245" cy="1838325"/>
            <wp:effectExtent l="0" t="0" r="0" b="0"/>
            <wp:wrapTight wrapText="bothSides">
              <wp:wrapPolygon edited="0">
                <wp:start x="0" y="0"/>
                <wp:lineTo x="0" y="21488"/>
                <wp:lineTo x="21488" y="21488"/>
                <wp:lineTo x="21488" y="0"/>
                <wp:lineTo x="0" y="0"/>
              </wp:wrapPolygon>
            </wp:wrapTight>
            <wp:docPr id="18"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7245" cy="1838325"/>
                    </a:xfrm>
                    <a:prstGeom prst="rect">
                      <a:avLst/>
                    </a:prstGeom>
                    <a:noFill/>
                    <a:ln>
                      <a:noFill/>
                    </a:ln>
                  </pic:spPr>
                </pic:pic>
              </a:graphicData>
            </a:graphic>
            <wp14:sizeRelH relativeFrom="page">
              <wp14:pctWidth>0</wp14:pctWidth>
            </wp14:sizeRelH>
            <wp14:sizeRelV relativeFrom="page">
              <wp14:pctHeight>0</wp14:pctHeight>
            </wp14:sizeRelV>
          </wp:anchor>
        </w:drawing>
      </w:r>
      <w:r w:rsidR="002777B4">
        <w:t>Die hochkomplexe funktionelle Kontrolle der Stabilisation des Beckens ist insbesondere in der Dynamik des Laufens und bei Stop-and-Go- Sportarten von Bedeutung. Am Beispiel der Schussbewegung beim Fussball zeigt sich das Auftreten von massiven Scherkräften durch die schnellkräftige Kontraktion der ipsilateralen ventralen Hüft- und Beinmuskulatur und der kontralateralen Abdominalmuskulatur (</w:t>
      </w:r>
      <w:r w:rsidR="002777B4">
        <w:rPr>
          <w:rFonts w:ascii="StoneSerif-Italic" w:hAnsi="StoneSerif-Italic" w:cs="StoneSerif-Italic"/>
          <w:i/>
          <w:iCs/>
        </w:rPr>
        <w:t>Abbildung 4</w:t>
      </w:r>
      <w:r w:rsidR="002777B4">
        <w:t xml:space="preserve">). </w:t>
      </w:r>
      <w:r w:rsidR="003E340F" w:rsidRPr="003E340F">
        <w:t xml:space="preserve"> </w:t>
      </w:r>
      <w:r w:rsidR="002777B4">
        <w:t xml:space="preserve">Aber nicht nur bei Fussballspielern, sondern auch bei Hockeyspielern, Leichtathleten, Kampfsportlern und Golfern, also Sportarten mit fester Definition eines Stand- und Spielbeins, treten durch die chronische Belastung funktionelle Beckeninstabilitäten auf. Dies ganz besonders dann, wenn eine muskuläre Dysbalance mit verkürzten Hüftbeugern, Adduktoren und Mm. piriformis die Streck- und Rotationsfähigkeit des Hüftgelenks einschränkt. Klinisch leiden Sportler mit Instabilitätsproblemen im Symphysenbereich an belastungsabhängigen Schmerzen in der distalen Bauchmuskulatur nahe am Ansatz sowie Adduktorenschmerzen, welche häufig als «chronische Zerrung» fehlinterpretiert werden. </w:t>
      </w:r>
    </w:p>
    <w:p w:rsidR="00166BEE" w:rsidRDefault="00C412C5" w:rsidP="00F0448D">
      <w:r>
        <w:rPr>
          <w:noProof/>
          <w:lang w:eastAsia="de-CH"/>
        </w:rPr>
        <mc:AlternateContent>
          <mc:Choice Requires="wps">
            <w:drawing>
              <wp:anchor distT="0" distB="0" distL="114300" distR="114300" simplePos="0" relativeHeight="251657216" behindDoc="0" locked="0" layoutInCell="1" allowOverlap="1">
                <wp:simplePos x="0" y="0"/>
                <wp:positionH relativeFrom="column">
                  <wp:posOffset>3844290</wp:posOffset>
                </wp:positionH>
                <wp:positionV relativeFrom="paragraph">
                  <wp:posOffset>969645</wp:posOffset>
                </wp:positionV>
                <wp:extent cx="2086610" cy="554355"/>
                <wp:effectExtent l="0" t="0" r="3175" b="0"/>
                <wp:wrapTight wrapText="bothSides">
                  <wp:wrapPolygon edited="0">
                    <wp:start x="-99" y="0"/>
                    <wp:lineTo x="-99" y="20981"/>
                    <wp:lineTo x="21600" y="20981"/>
                    <wp:lineTo x="21600" y="0"/>
                    <wp:lineTo x="-99" y="0"/>
                  </wp:wrapPolygon>
                </wp:wrapTight>
                <wp:docPr id="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6610" cy="554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6BEE" w:rsidRPr="00EA663E" w:rsidRDefault="00166BEE" w:rsidP="00AF548E">
                            <w:pPr>
                              <w:pStyle w:val="Beschriftung"/>
                              <w:rPr>
                                <w:noProof/>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5</w:t>
                            </w:r>
                            <w:r w:rsidR="00E66468">
                              <w:rPr>
                                <w:noProof/>
                              </w:rPr>
                              <w:fldChar w:fldCharType="end"/>
                            </w:r>
                            <w:r>
                              <w:t xml:space="preserve">: </w:t>
                            </w:r>
                            <w:r w:rsidRPr="00B81029">
                              <w:t>Eingeschränkte Rotationsfähigkeit der Hüfte, eine der möglichen Ursachen einer Beckeninstabilität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 o:spid="_x0000_s1030" type="#_x0000_t202" style="position:absolute;margin-left:302.7pt;margin-top:76.35pt;width:164.3pt;height:4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" stroked="f">
                <v:textbox style="mso-fit-shape-to-text:t" inset="0,0,0,0">
                  <w:txbxContent>
                    <w:p w:rsidR="00166BEE" w:rsidRPr="00EA663E" w:rsidRDefault="00166BEE" w:rsidP="00AF548E">
                      <w:pPr>
                        <w:pStyle w:val="Beschriftung"/>
                        <w:rPr>
                          <w:noProof/>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5</w:t>
                      </w:r>
                      <w:r w:rsidR="00E66468">
                        <w:rPr>
                          <w:noProof/>
                        </w:rPr>
                        <w:fldChar w:fldCharType="end"/>
                      </w:r>
                      <w:r>
                        <w:t xml:space="preserve">: </w:t>
                      </w:r>
                      <w:r w:rsidRPr="00B81029">
                        <w:t>Eingeschränkte Rotationsfähigkeit der Hüfte, eine der möglichen Ursachen einer Beckeninstabilität</w:t>
                      </w:r>
                    </w:p>
                  </w:txbxContent>
                </v:textbox>
                <w10:wrap type="tight"/>
              </v:shape>
            </w:pict>
          </mc:Fallback>
        </mc:AlternateContent>
      </w:r>
      <w:r w:rsidR="002777B4">
        <w:t xml:space="preserve">Die klinische Diagnostik zeigt häufig einen diskreten Beckenschiefstand, funktionelle Dysfunktionen des lumbosakralen Übergangs, Druckschmerz der Symphyse sowie Druckschmerzen an Muskelansätzen der Abdominalmuskulatur und der Adduktoren. Fast immer besteht eine Innenrotationseinschränkung der Hüfte, welche </w:t>
      </w:r>
      <w:r w:rsidR="002777B4">
        <w:lastRenderedPageBreak/>
        <w:t>arthrogen, kapsulogen oder muskulär bedingt sein kann (</w:t>
      </w:r>
      <w:r w:rsidR="002777B4">
        <w:rPr>
          <w:rFonts w:ascii="StoneSerif-Italic" w:hAnsi="StoneSerif-Italic" w:cs="StoneSerif-Italic"/>
          <w:i/>
          <w:iCs/>
        </w:rPr>
        <w:t>Abbildung 5</w:t>
      </w:r>
      <w:r w:rsidR="002777B4">
        <w:t xml:space="preserve">). </w:t>
      </w:r>
    </w:p>
    <w:p w:rsidR="00166BEE" w:rsidRDefault="00166BEE" w:rsidP="00F0448D"/>
    <w:p w:rsidR="00F8251C" w:rsidRDefault="002777B4" w:rsidP="00F0448D">
      <w:r>
        <w:t>Mit Röntgenaufnahmen des Beckens a.</w:t>
      </w:r>
      <w:r w:rsidR="00CF6010">
        <w:t> </w:t>
      </w:r>
      <w:r>
        <w:t>p. im Einbeinstand kann die chronische Symphyseninstabilität (</w:t>
      </w:r>
      <w:r>
        <w:rPr>
          <w:rFonts w:ascii="StoneSerif-Italic" w:hAnsi="StoneSerif-Italic" w:cs="StoneSerif-Italic"/>
          <w:i/>
          <w:iCs/>
        </w:rPr>
        <w:t>Abbildungen 6, 7</w:t>
      </w:r>
      <w:r>
        <w:t>) dargestellt werden. Hierbei zeigt sich ein Höhertreten des Os pubis auf der Standbeinseite und eine über dem Normalen liegende physiologische kraniokaudale Beweg</w:t>
      </w:r>
      <w:r w:rsidR="00F8251C">
        <w:t xml:space="preserve">lichkeit. </w:t>
      </w:r>
      <w:r>
        <w:t xml:space="preserve">Bei länger bestehender Instabilität zeigen sich an der Symphyse radiologische Zeichen der Gelenksdegeneration mit Osteophytenbildung. </w:t>
      </w:r>
    </w:p>
    <w:tbl>
      <w:tblPr>
        <w:tblW w:w="0" w:type="auto"/>
        <w:tblLook w:val="04A0" w:firstRow="1" w:lastRow="0" w:firstColumn="1" w:lastColumn="0" w:noHBand="0" w:noVBand="1"/>
      </w:tblPr>
      <w:tblGrid>
        <w:gridCol w:w="4806"/>
        <w:gridCol w:w="4548"/>
      </w:tblGrid>
      <w:tr w:rsidR="00F8251C" w:rsidRPr="00913DAE" w:rsidTr="00913DAE">
        <w:tc>
          <w:tcPr>
            <w:tcW w:w="4747" w:type="dxa"/>
          </w:tcPr>
          <w:p w:rsidR="00F8251C" w:rsidRPr="00913DAE" w:rsidRDefault="00C412C5" w:rsidP="00913DAE">
            <w:pPr>
              <w:keepNext/>
              <w:spacing w:line="240" w:lineRule="auto"/>
              <w:rPr>
                <w:sz w:val="22"/>
              </w:rPr>
            </w:pPr>
            <w:r>
              <w:rPr>
                <w:noProof/>
                <w:sz w:val="22"/>
                <w:lang w:eastAsia="de-CH"/>
              </w:rPr>
              <w:drawing>
                <wp:inline distT="0" distB="0" distL="0" distR="0">
                  <wp:extent cx="2914650" cy="1952625"/>
                  <wp:effectExtent l="0" t="0" r="0" b="0"/>
                  <wp:docPr id="1"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14650" cy="1952625"/>
                          </a:xfrm>
                          <a:prstGeom prst="rect">
                            <a:avLst/>
                          </a:prstGeom>
                          <a:noFill/>
                          <a:ln>
                            <a:noFill/>
                          </a:ln>
                        </pic:spPr>
                      </pic:pic>
                    </a:graphicData>
                  </a:graphic>
                </wp:inline>
              </w:drawing>
            </w:r>
          </w:p>
          <w:p w:rsidR="00F8251C" w:rsidRPr="00913DAE" w:rsidRDefault="00F8251C" w:rsidP="00F8251C">
            <w:pPr>
              <w:pStyle w:val="Beschriftung"/>
            </w:pPr>
            <w:r w:rsidRPr="00913DAE">
              <w:t xml:space="preserve">Abbildung </w:t>
            </w:r>
            <w:r w:rsidR="00E66468">
              <w:fldChar w:fldCharType="begin"/>
            </w:r>
            <w:r w:rsidR="00E66468">
              <w:instrText xml:space="preserve"> SEQ Abbildung \* ARABIC </w:instrText>
            </w:r>
            <w:r w:rsidR="00E66468">
              <w:fldChar w:fldCharType="separate"/>
            </w:r>
            <w:r w:rsidRPr="00913DAE">
              <w:rPr>
                <w:noProof/>
              </w:rPr>
              <w:t>6</w:t>
            </w:r>
            <w:r w:rsidR="00E66468">
              <w:rPr>
                <w:noProof/>
              </w:rPr>
              <w:fldChar w:fldCharType="end"/>
            </w:r>
            <w:r w:rsidRPr="00913DAE">
              <w:t>: Radiologische Zeichen einer Beckeninstabilität: Höhertreten des Os pubis auf der belasteten Seite im Einbeinstand</w:t>
            </w:r>
          </w:p>
        </w:tc>
        <w:tc>
          <w:tcPr>
            <w:tcW w:w="4747" w:type="dxa"/>
          </w:tcPr>
          <w:p w:rsidR="00F8251C" w:rsidRPr="00913DAE" w:rsidRDefault="00C412C5" w:rsidP="00913DAE">
            <w:pPr>
              <w:keepNext/>
              <w:spacing w:line="240" w:lineRule="auto"/>
              <w:rPr>
                <w:sz w:val="22"/>
              </w:rPr>
            </w:pPr>
            <w:r>
              <w:rPr>
                <w:noProof/>
                <w:sz w:val="22"/>
                <w:lang w:eastAsia="de-CH"/>
              </w:rPr>
              <w:drawing>
                <wp:inline distT="0" distB="0" distL="0" distR="0">
                  <wp:extent cx="2714625" cy="1943100"/>
                  <wp:effectExtent l="0" t="0" r="0" b="0"/>
                  <wp:docPr id="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4625" cy="1943100"/>
                          </a:xfrm>
                          <a:prstGeom prst="rect">
                            <a:avLst/>
                          </a:prstGeom>
                          <a:noFill/>
                          <a:ln>
                            <a:noFill/>
                          </a:ln>
                        </pic:spPr>
                      </pic:pic>
                    </a:graphicData>
                  </a:graphic>
                </wp:inline>
              </w:drawing>
            </w:r>
          </w:p>
          <w:p w:rsidR="00F8251C" w:rsidRPr="00913DAE" w:rsidRDefault="00F8251C" w:rsidP="00F8251C">
            <w:pPr>
              <w:pStyle w:val="Beschriftung"/>
            </w:pPr>
            <w:r w:rsidRPr="00913DAE">
              <w:t xml:space="preserve">Abbildung </w:t>
            </w:r>
            <w:r w:rsidR="00E66468">
              <w:fldChar w:fldCharType="begin"/>
            </w:r>
            <w:r w:rsidR="00E66468">
              <w:instrText xml:space="preserve"> SEQ Abbildung \* ARABIC </w:instrText>
            </w:r>
            <w:r w:rsidR="00E66468">
              <w:fldChar w:fldCharType="separate"/>
            </w:r>
            <w:r w:rsidRPr="00913DAE">
              <w:rPr>
                <w:noProof/>
              </w:rPr>
              <w:t>7</w:t>
            </w:r>
            <w:r w:rsidR="00E66468">
              <w:rPr>
                <w:noProof/>
              </w:rPr>
              <w:fldChar w:fldCharType="end"/>
            </w:r>
            <w:r w:rsidRPr="00913DAE">
              <w:t>: 3-D-CT bei chronischer Symphyseninstabilität: Inkongruenz und Osteophytenbildung</w:t>
            </w:r>
          </w:p>
        </w:tc>
      </w:tr>
    </w:tbl>
    <w:p w:rsidR="00F8251C" w:rsidRDefault="00C412C5" w:rsidP="00F0448D">
      <w:r>
        <w:rPr>
          <w:noProof/>
          <w:lang w:eastAsia="de-CH"/>
        </w:rPr>
        <w:drawing>
          <wp:anchor distT="0" distB="0" distL="114300" distR="114300" simplePos="0" relativeHeight="251658240" behindDoc="1" locked="0" layoutInCell="1" allowOverlap="1">
            <wp:simplePos x="0" y="0"/>
            <wp:positionH relativeFrom="column">
              <wp:posOffset>4528820</wp:posOffset>
            </wp:positionH>
            <wp:positionV relativeFrom="paragraph">
              <wp:posOffset>750570</wp:posOffset>
            </wp:positionV>
            <wp:extent cx="1404620" cy="1285875"/>
            <wp:effectExtent l="0" t="0" r="0" b="0"/>
            <wp:wrapTight wrapText="bothSides">
              <wp:wrapPolygon edited="0">
                <wp:start x="0" y="0"/>
                <wp:lineTo x="0" y="21440"/>
                <wp:lineTo x="21385" y="21440"/>
                <wp:lineTo x="21385" y="0"/>
                <wp:lineTo x="0" y="0"/>
              </wp:wrapPolygon>
            </wp:wrapTight>
            <wp:docPr id="17"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04620"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002777B4">
        <w:t xml:space="preserve">Chronische Instabilitäten des Iliosakralgelenkes sind häufig in der Kombination von konstitutioneller Hypermobilität, muskulärer Dysbalance und Überbelastung durch spezifische prädisponierende Sportarten zu finden. </w:t>
      </w:r>
    </w:p>
    <w:p w:rsidR="00166BEE" w:rsidRDefault="00C412C5" w:rsidP="00F0448D">
      <w:r>
        <w:rPr>
          <w:noProof/>
          <w:lang w:eastAsia="de-CH"/>
        </w:rPr>
        <mc:AlternateContent>
          <mc:Choice Requires="wps">
            <w:drawing>
              <wp:anchor distT="0" distB="0" distL="114300" distR="114300" simplePos="0" relativeHeight="251661312" behindDoc="0" locked="0" layoutInCell="1" allowOverlap="1">
                <wp:simplePos x="0" y="0"/>
                <wp:positionH relativeFrom="column">
                  <wp:posOffset>4511040</wp:posOffset>
                </wp:positionH>
                <wp:positionV relativeFrom="paragraph">
                  <wp:posOffset>1278890</wp:posOffset>
                </wp:positionV>
                <wp:extent cx="1404620" cy="1492250"/>
                <wp:effectExtent l="0" t="2540" r="0" b="635"/>
                <wp:wrapTight wrapText="bothSides">
                  <wp:wrapPolygon edited="0">
                    <wp:start x="-146" y="0"/>
                    <wp:lineTo x="-146" y="20984"/>
                    <wp:lineTo x="21600" y="20984"/>
                    <wp:lineTo x="21600" y="0"/>
                    <wp:lineTo x="-146" y="0"/>
                  </wp:wrapPolygon>
                </wp:wrapTight>
                <wp:docPr id="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620" cy="1492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6BEE" w:rsidRPr="00027F15" w:rsidRDefault="00166BEE" w:rsidP="00166BEE">
                            <w:pPr>
                              <w:pStyle w:val="Beschriftung"/>
                              <w:rPr>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8</w:t>
                            </w:r>
                            <w:r w:rsidR="00E66468">
                              <w:rPr>
                                <w:noProof/>
                              </w:rPr>
                              <w:fldChar w:fldCharType="end"/>
                            </w:r>
                            <w:r>
                              <w:t xml:space="preserve">: </w:t>
                            </w:r>
                            <w:r w:rsidRPr="00945152">
                              <w:t>Gegenläufige Bewegungen in den Hüftgelenken, die an die Grenze der artikulären Beweglichkeit gehen oder diese sogar chronisch überschreiten, führen im benachbarten ISG zu vermehrtem Rotations- und Scherstress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 o:spid="_x0000_s1031" type="#_x0000_t202" style="position:absolute;margin-left:355.2pt;margin-top:100.7pt;width:110.6pt;height:1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" stroked="f">
                <v:textbox style="mso-fit-shape-to-text:t" inset="0,0,0,0">
                  <w:txbxContent>
                    <w:p w:rsidR="00166BEE" w:rsidRPr="00027F15" w:rsidRDefault="00166BEE" w:rsidP="00166BEE">
                      <w:pPr>
                        <w:pStyle w:val="Beschriftung"/>
                        <w:rPr>
                          <w:sz w:val="24"/>
                        </w:rPr>
                      </w:pPr>
                      <w:r>
                        <w:t xml:space="preserve">Abbildung </w:t>
                      </w:r>
                      <w:r w:rsidR="00E66468">
                        <w:fldChar w:fldCharType="begin"/>
                      </w:r>
                      <w:r w:rsidR="00E66468">
                        <w:instrText xml:space="preserve"> SEQ Abbildung \* ARABIC </w:instrText>
                      </w:r>
                      <w:r w:rsidR="00E66468">
                        <w:fldChar w:fldCharType="separate"/>
                      </w:r>
                      <w:r w:rsidR="00F8251C">
                        <w:rPr>
                          <w:noProof/>
                        </w:rPr>
                        <w:t>8</w:t>
                      </w:r>
                      <w:r w:rsidR="00E66468">
                        <w:rPr>
                          <w:noProof/>
                        </w:rPr>
                        <w:fldChar w:fldCharType="end"/>
                      </w:r>
                      <w:r>
                        <w:t xml:space="preserve">: </w:t>
                      </w:r>
                      <w:r w:rsidRPr="00945152">
                        <w:t>Gegenläufige Bewegungen in den Hüftgelenken, die an die Grenze der artikulären Beweglichkeit gehen oder diese sogar chronisch überschreiten, führen im benachbarten ISG zu vermehrtem Rotations- und Scherstress</w:t>
                      </w:r>
                    </w:p>
                  </w:txbxContent>
                </v:textbox>
                <w10:wrap type="tight"/>
              </v:shape>
            </w:pict>
          </mc:Fallback>
        </mc:AlternateContent>
      </w:r>
      <w:r w:rsidR="002777B4">
        <w:t>Hier sind besonders Sportarten mit extremen Bewegungen der unteren Extremitäten wie beispielsweise Karate, Kickboxing, Hürdenlauf, Kunstturnen und rhythmische Sportgymnastik zu nennen, welche mit gegenläufigen Bewegungen in den Hüftgelenken vergesellschaftet sind, die an die Grenze der artikulären Beweglichkeit gehen oder diese sogar chronisch überschreiten und somit im benachbarten ISG zu vermehrtem Rotationsund Scherstress führen (</w:t>
      </w:r>
      <w:r w:rsidR="002777B4">
        <w:rPr>
          <w:rFonts w:ascii="StoneSerif-Italic" w:hAnsi="StoneSerif-Italic" w:cs="StoneSerif-Italic"/>
          <w:i/>
          <w:iCs/>
        </w:rPr>
        <w:t>Abbildung 8</w:t>
      </w:r>
      <w:r w:rsidR="00166BEE">
        <w:t>).</w:t>
      </w:r>
      <w:r w:rsidR="00166BEE" w:rsidRPr="00166BEE">
        <w:rPr>
          <w:noProof/>
          <w:lang w:eastAsia="de-CH"/>
        </w:rPr>
        <w:t xml:space="preserve"> </w:t>
      </w:r>
    </w:p>
    <w:p w:rsidR="002777B4" w:rsidRDefault="002777B4" w:rsidP="00F0448D">
      <w:r>
        <w:t>Klinisch zeigen sich häufig lumbosakrale Beschwerden mit ISG-Blockaden (Menell, Spine-Test, Vorlaufphänomen), ein lokaler Druckschmerz sowie Dolenzen spezifischer Triggerpunkte mit pseudoradikulärer Symptomatik, akute oder chronische Schmerzen im Leisten- und Adduktorenbereich und Muskeldysbalancen, hier besonders Verkürzungen des Iliopsoas, Piriformis, Rectus femoris bei Insuffizienz der Abdominalmuskulatur und Hypertonus des Erector spinae (</w:t>
      </w:r>
      <w:r>
        <w:rPr>
          <w:rFonts w:ascii="StoneSerif-Italic" w:hAnsi="StoneSerif-Italic" w:cs="StoneSerif-Italic"/>
          <w:i/>
          <w:iCs/>
        </w:rPr>
        <w:t>Abbildungen 9–11</w:t>
      </w:r>
      <w:r>
        <w:t xml:space="preserve">). Radiologisch können durch vergleichende Röntgenaufnahmen des Beckens im Stehen und Liegen Hinweise für eine ISG-Instabilität gefunden werden. Laborchemische Untersuchungen sowie CT, </w:t>
      </w:r>
      <w:r>
        <w:lastRenderedPageBreak/>
        <w:t>Szintigrafien und MRI bringen keine zusätzlichen Informationen und dienen bestenfalls dem Ausschluss von Differenzialdiagnosen.</w:t>
      </w:r>
    </w:p>
    <w:tbl>
      <w:tblPr>
        <w:tblW w:w="0" w:type="auto"/>
        <w:tblLook w:val="04A0" w:firstRow="1" w:lastRow="0" w:firstColumn="1" w:lastColumn="0" w:noHBand="0" w:noVBand="1"/>
      </w:tblPr>
      <w:tblGrid>
        <w:gridCol w:w="4282"/>
        <w:gridCol w:w="2536"/>
        <w:gridCol w:w="2536"/>
      </w:tblGrid>
      <w:tr w:rsidR="00166BEE" w:rsidRPr="00913DAE" w:rsidTr="00913DAE">
        <w:tc>
          <w:tcPr>
            <w:tcW w:w="3164" w:type="dxa"/>
            <w:vAlign w:val="bottom"/>
          </w:tcPr>
          <w:p w:rsidR="00166BEE" w:rsidRPr="00913DAE" w:rsidRDefault="00C412C5" w:rsidP="00913DAE">
            <w:pPr>
              <w:keepNext/>
              <w:spacing w:line="240" w:lineRule="auto"/>
              <w:rPr>
                <w:sz w:val="22"/>
              </w:rPr>
            </w:pPr>
            <w:r>
              <w:rPr>
                <w:noProof/>
                <w:sz w:val="22"/>
                <w:lang w:eastAsia="de-CH"/>
              </w:rPr>
              <w:drawing>
                <wp:inline distT="0" distB="0" distL="0" distR="0">
                  <wp:extent cx="2581275" cy="1781175"/>
                  <wp:effectExtent l="0" t="0" r="0" b="0"/>
                  <wp:docPr id="3"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81275" cy="1781175"/>
                          </a:xfrm>
                          <a:prstGeom prst="rect">
                            <a:avLst/>
                          </a:prstGeom>
                          <a:noFill/>
                          <a:ln>
                            <a:noFill/>
                          </a:ln>
                        </pic:spPr>
                      </pic:pic>
                    </a:graphicData>
                  </a:graphic>
                </wp:inline>
              </w:drawing>
            </w:r>
          </w:p>
          <w:p w:rsidR="00166BEE" w:rsidRPr="00913DAE" w:rsidRDefault="00166BEE" w:rsidP="00166BEE">
            <w:pPr>
              <w:pStyle w:val="Beschriftung"/>
            </w:pPr>
            <w:r w:rsidRPr="00913DAE">
              <w:t xml:space="preserve">Abbildung </w:t>
            </w:r>
            <w:r w:rsidR="00E66468">
              <w:fldChar w:fldCharType="begin"/>
            </w:r>
            <w:r w:rsidR="00E66468">
              <w:instrText xml:space="preserve"> SEQ Abbildung \* ARABIC </w:instrText>
            </w:r>
            <w:r w:rsidR="00E66468">
              <w:fldChar w:fldCharType="separate"/>
            </w:r>
            <w:r w:rsidR="00F8251C" w:rsidRPr="00913DAE">
              <w:rPr>
                <w:noProof/>
              </w:rPr>
              <w:t>9</w:t>
            </w:r>
            <w:r w:rsidR="00E66468">
              <w:rPr>
                <w:noProof/>
              </w:rPr>
              <w:fldChar w:fldCharType="end"/>
            </w:r>
            <w:r w:rsidRPr="00913DAE">
              <w:t>: Muskellängentest: kontrakter Iliopsoas rechts</w:t>
            </w:r>
          </w:p>
        </w:tc>
        <w:tc>
          <w:tcPr>
            <w:tcW w:w="3165" w:type="dxa"/>
            <w:vAlign w:val="bottom"/>
          </w:tcPr>
          <w:p w:rsidR="00166BEE" w:rsidRPr="00913DAE" w:rsidRDefault="00C412C5" w:rsidP="00913DAE">
            <w:pPr>
              <w:keepNext/>
              <w:spacing w:line="240" w:lineRule="auto"/>
              <w:rPr>
                <w:sz w:val="22"/>
              </w:rPr>
            </w:pPr>
            <w:r>
              <w:rPr>
                <w:noProof/>
                <w:sz w:val="22"/>
                <w:lang w:eastAsia="de-CH"/>
              </w:rPr>
              <w:drawing>
                <wp:inline distT="0" distB="0" distL="0" distR="0">
                  <wp:extent cx="1400175" cy="1409700"/>
                  <wp:effectExtent l="0" t="0" r="0" b="0"/>
                  <wp:docPr id="4"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00175" cy="1409700"/>
                          </a:xfrm>
                          <a:prstGeom prst="rect">
                            <a:avLst/>
                          </a:prstGeom>
                          <a:noFill/>
                          <a:ln>
                            <a:noFill/>
                          </a:ln>
                        </pic:spPr>
                      </pic:pic>
                    </a:graphicData>
                  </a:graphic>
                </wp:inline>
              </w:drawing>
            </w:r>
          </w:p>
          <w:p w:rsidR="00166BEE" w:rsidRPr="00913DAE" w:rsidRDefault="00166BEE" w:rsidP="00166BEE">
            <w:pPr>
              <w:pStyle w:val="Beschriftung"/>
            </w:pPr>
            <w:r w:rsidRPr="00913DAE">
              <w:t xml:space="preserve">Abbildung </w:t>
            </w:r>
            <w:r w:rsidR="00E66468">
              <w:fldChar w:fldCharType="begin"/>
            </w:r>
            <w:r w:rsidR="00E66468">
              <w:instrText xml:space="preserve"> SEQ Abbildung \* ARABIC </w:instrText>
            </w:r>
            <w:r w:rsidR="00E66468">
              <w:fldChar w:fldCharType="separate"/>
            </w:r>
            <w:r w:rsidR="00F8251C" w:rsidRPr="00913DAE">
              <w:rPr>
                <w:noProof/>
              </w:rPr>
              <w:t>10</w:t>
            </w:r>
            <w:r w:rsidR="00E66468">
              <w:rPr>
                <w:noProof/>
              </w:rPr>
              <w:fldChar w:fldCharType="end"/>
            </w:r>
            <w:r w:rsidRPr="00913DAE">
              <w:t>: Muskellängentest: kontrakter Rectus femoris</w:t>
            </w:r>
          </w:p>
        </w:tc>
        <w:tc>
          <w:tcPr>
            <w:tcW w:w="3165" w:type="dxa"/>
            <w:vAlign w:val="bottom"/>
          </w:tcPr>
          <w:p w:rsidR="00166BEE" w:rsidRPr="00913DAE" w:rsidRDefault="00C412C5" w:rsidP="00913DAE">
            <w:pPr>
              <w:keepNext/>
              <w:spacing w:line="240" w:lineRule="auto"/>
              <w:rPr>
                <w:sz w:val="22"/>
              </w:rPr>
            </w:pPr>
            <w:r>
              <w:rPr>
                <w:noProof/>
                <w:sz w:val="22"/>
                <w:lang w:eastAsia="de-CH"/>
              </w:rPr>
              <w:drawing>
                <wp:inline distT="0" distB="0" distL="0" distR="0">
                  <wp:extent cx="1400175" cy="1476375"/>
                  <wp:effectExtent l="0" t="0" r="0" b="0"/>
                  <wp:docPr id="5"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00175" cy="1476375"/>
                          </a:xfrm>
                          <a:prstGeom prst="rect">
                            <a:avLst/>
                          </a:prstGeom>
                          <a:noFill/>
                          <a:ln>
                            <a:noFill/>
                          </a:ln>
                        </pic:spPr>
                      </pic:pic>
                    </a:graphicData>
                  </a:graphic>
                </wp:inline>
              </w:drawing>
            </w:r>
          </w:p>
          <w:p w:rsidR="00166BEE" w:rsidRPr="00913DAE" w:rsidRDefault="00166BEE" w:rsidP="00166BEE">
            <w:pPr>
              <w:pStyle w:val="Beschriftung"/>
            </w:pPr>
            <w:r w:rsidRPr="00913DAE">
              <w:t xml:space="preserve">Abbildung </w:t>
            </w:r>
            <w:r w:rsidR="00E66468">
              <w:fldChar w:fldCharType="begin"/>
            </w:r>
            <w:r w:rsidR="00E66468">
              <w:instrText xml:space="preserve"> SEQ Abbildung \* ARABIC </w:instrText>
            </w:r>
            <w:r w:rsidR="00E66468">
              <w:fldChar w:fldCharType="separate"/>
            </w:r>
            <w:r w:rsidR="00F8251C" w:rsidRPr="00913DAE">
              <w:rPr>
                <w:noProof/>
              </w:rPr>
              <w:t>11</w:t>
            </w:r>
            <w:r w:rsidR="00E66468">
              <w:rPr>
                <w:noProof/>
              </w:rPr>
              <w:fldChar w:fldCharType="end"/>
            </w:r>
            <w:r w:rsidRPr="00913DAE">
              <w:t>: Muskellängentest: kontrakte Hamstrings</w:t>
            </w:r>
          </w:p>
        </w:tc>
      </w:tr>
    </w:tbl>
    <w:p w:rsidR="002777B4" w:rsidRDefault="002777B4" w:rsidP="00F0448D">
      <w:pPr>
        <w:pStyle w:val="berschrift1"/>
      </w:pPr>
      <w:r>
        <w:t>Therapie der Instabilitätsprobleme im Becken</w:t>
      </w:r>
    </w:p>
    <w:p w:rsidR="002777B4" w:rsidRDefault="002777B4" w:rsidP="00F0448D">
      <w:r>
        <w:t>Die therapeutischen Ansätze der Instabilitätsprobleme im Beckenbereich sind konservativ. Dazu gehört ein Vorgehen in Form von temporärer Veränderung – nicht Aufhebung – der sportlichen Aktivität, durch die Vermeidung von schmerzverstärkenden, aggressiven Stop-and-Go-Bewegungen, Sprungbelastungen, Kicks und gegenläufigen endgradigen Hüftbewegungen. Durch gezielte physiotherapeutische Massnahmen muss eine aktive muskuläre Stabilisierung bei gleichzeitigem Abbau der muskulären Dysbalancen angestrebt werden. Durch die meist lange Behandlungsdauer kann dies zur Enttäuschung aller Beteiligten führen. Die Aufklärung des Sportlers hinsichtlich der biomechanischen Zusammenhänge kann eine Verbesserung der Compliance ergeben, und ein selbsttätiger Ausgleich der Muskelfehlbalancen soll durch gezielte Kräftigung und Dehnung der gefährdeten Muskelgruppen angestrebt werden. Medikamentös können unterstützend und zeitlich limitiert nichtsteroidale Antiphlogistika und Muskelrelaxanzien eingesetzt werden. Lokale Infiltrationen mit Kortikoiden sind weder sinnvoll noch hilfreich, da sie nicht ursachenbezogen wirken, und darüber hinaus durch ihren katabolen Effekt, insbesondere bei mehrmaliger Anwendung, zu einer zusätzlichen Reduktion der Festigkeit der ohnehin überbelasteten bindegewebigen Strukturen führen.</w:t>
      </w:r>
    </w:p>
    <w:p w:rsidR="002777B4" w:rsidRDefault="002777B4" w:rsidP="00F0448D">
      <w:pPr>
        <w:pStyle w:val="berschrift1"/>
      </w:pPr>
      <w:r>
        <w:t>Zusammenfassung</w:t>
      </w:r>
    </w:p>
    <w:p w:rsidR="00CF6010" w:rsidRDefault="002777B4" w:rsidP="00F0448D">
      <w:r>
        <w:t>Durch Fehl- und Überbelastung beim Sport entstehen häufig muskuläre Dysbalancen mit vermehrtem Stress auf artikuläre und ligamentäre Strukturen bis hin zu chronisch</w:t>
      </w:r>
      <w:r w:rsidRPr="00F0448D">
        <w:t>en Gelenkinstabilitäten. Leider wird häufig das Symptom und nicht die Ursache behandelt, nicht zuletzt weil funktionell</w:t>
      </w:r>
      <w:r>
        <w:t xml:space="preserve"> biomechanische Zusammenhänge nicht ausreichend bekannt sind. Die Ergebnisse einer nur oberflächlichen Diagnostik und einer symptomatischen Therapie führen deshalb häufig zu Therapieresistenz oder Rezidiven. Die akribische Mituntersuchung der muskulären Balance bei </w:t>
      </w:r>
      <w:r>
        <w:lastRenderedPageBreak/>
        <w:t>sportärztlichen Präventionsuntersuchen und die konsequente Therapie durch gezielte Kräftigung abgeschwächter und intensives Dehnen kontrakter Muskelgruppen könnten im Vorfeld vielen Sportverletzungen und Überlastungsschäden vorbeugen.</w:t>
      </w:r>
    </w:p>
    <w:p w:rsidR="00CF6010" w:rsidRDefault="00CF6010" w:rsidP="00CF6010">
      <w:pPr>
        <w:pStyle w:val="berschrift1"/>
      </w:pPr>
      <w:r>
        <w:t>Stichwortverzeichnis</w:t>
      </w:r>
      <w:bookmarkStart w:id="0" w:name="_GoBack"/>
      <w:bookmarkEnd w:id="0"/>
    </w:p>
    <w:p w:rsidR="00CF6010" w:rsidRDefault="00CF6010" w:rsidP="00F0448D"/>
    <w:sectPr w:rsidR="00CF6010" w:rsidSect="00F0448D">
      <w:pgSz w:w="11906" w:h="16838"/>
      <w:pgMar w:top="1134" w:right="1134"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entury Schoolbook">
    <w:panose1 w:val="0204060405050502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Syntax-Bold">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toneSerif-Italic">
    <w:panose1 w:val="00000000000000000000"/>
    <w:charset w:val="00"/>
    <w:family w:val="roman"/>
    <w:notTrueType/>
    <w:pitch w:val="default"/>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C2362B8C"/>
    <w:lvl w:ilvl="0">
      <w:start w:val="1"/>
      <w:numFmt w:val="decimal"/>
      <w:lvlText w:val="%1."/>
      <w:lvlJc w:val="left"/>
      <w:pPr>
        <w:tabs>
          <w:tab w:val="num" w:pos="1492"/>
        </w:tabs>
        <w:ind w:left="1492" w:hanging="360"/>
      </w:pPr>
    </w:lvl>
  </w:abstractNum>
  <w:abstractNum w:abstractNumId="1">
    <w:nsid w:val="FFFFFF7D"/>
    <w:multiLevelType w:val="singleLevel"/>
    <w:tmpl w:val="A87625B4"/>
    <w:lvl w:ilvl="0">
      <w:start w:val="1"/>
      <w:numFmt w:val="decimal"/>
      <w:lvlText w:val="%1."/>
      <w:lvlJc w:val="left"/>
      <w:pPr>
        <w:tabs>
          <w:tab w:val="num" w:pos="1209"/>
        </w:tabs>
        <w:ind w:left="1209" w:hanging="360"/>
      </w:pPr>
    </w:lvl>
  </w:abstractNum>
  <w:abstractNum w:abstractNumId="2">
    <w:nsid w:val="FFFFFF7E"/>
    <w:multiLevelType w:val="singleLevel"/>
    <w:tmpl w:val="548E2694"/>
    <w:lvl w:ilvl="0">
      <w:start w:val="1"/>
      <w:numFmt w:val="decimal"/>
      <w:lvlText w:val="%1."/>
      <w:lvlJc w:val="left"/>
      <w:pPr>
        <w:tabs>
          <w:tab w:val="num" w:pos="926"/>
        </w:tabs>
        <w:ind w:left="926" w:hanging="360"/>
      </w:pPr>
    </w:lvl>
  </w:abstractNum>
  <w:abstractNum w:abstractNumId="3">
    <w:nsid w:val="FFFFFF7F"/>
    <w:multiLevelType w:val="singleLevel"/>
    <w:tmpl w:val="C75E04F4"/>
    <w:lvl w:ilvl="0">
      <w:start w:val="1"/>
      <w:numFmt w:val="decimal"/>
      <w:lvlText w:val="%1."/>
      <w:lvlJc w:val="left"/>
      <w:pPr>
        <w:tabs>
          <w:tab w:val="num" w:pos="643"/>
        </w:tabs>
        <w:ind w:left="643" w:hanging="360"/>
      </w:pPr>
    </w:lvl>
  </w:abstractNum>
  <w:abstractNum w:abstractNumId="4">
    <w:nsid w:val="FFFFFF80"/>
    <w:multiLevelType w:val="singleLevel"/>
    <w:tmpl w:val="808AC6F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498219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5EE924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471A205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074C6F7E"/>
    <w:lvl w:ilvl="0">
      <w:start w:val="1"/>
      <w:numFmt w:val="decimal"/>
      <w:lvlText w:val="%1."/>
      <w:lvlJc w:val="left"/>
      <w:pPr>
        <w:tabs>
          <w:tab w:val="num" w:pos="360"/>
        </w:tabs>
        <w:ind w:left="360" w:hanging="360"/>
      </w:pPr>
    </w:lvl>
  </w:abstractNum>
  <w:abstractNum w:abstractNumId="9">
    <w:nsid w:val="FFFFFF89"/>
    <w:multiLevelType w:val="singleLevel"/>
    <w:tmpl w:val="BD04BC1E"/>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autoHyphenation/>
  <w:hyphenationZone w:val="14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7D5A"/>
    <w:rsid w:val="00000902"/>
    <w:rsid w:val="000D3641"/>
    <w:rsid w:val="00166BEE"/>
    <w:rsid w:val="002777B4"/>
    <w:rsid w:val="002E6127"/>
    <w:rsid w:val="00336DD5"/>
    <w:rsid w:val="003E340F"/>
    <w:rsid w:val="005773B6"/>
    <w:rsid w:val="006E39CA"/>
    <w:rsid w:val="00913DAE"/>
    <w:rsid w:val="00AF548E"/>
    <w:rsid w:val="00C412C5"/>
    <w:rsid w:val="00CF6010"/>
    <w:rsid w:val="00E66468"/>
    <w:rsid w:val="00E97D5A"/>
    <w:rsid w:val="00F0448D"/>
    <w:rsid w:val="00F8251C"/>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2712269-7F2E-4210-B5A1-81C1B00F8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CH" w:eastAsia="de-CH"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66468"/>
    <w:pPr>
      <w:spacing w:before="120" w:after="120" w:line="276" w:lineRule="auto"/>
    </w:pPr>
    <w:rPr>
      <w:rFonts w:asciiTheme="minorHAnsi" w:hAnsiTheme="minorHAnsi"/>
      <w:sz w:val="24"/>
      <w:szCs w:val="22"/>
      <w:lang w:eastAsia="en-US"/>
    </w:rPr>
  </w:style>
  <w:style w:type="paragraph" w:styleId="berschrift1">
    <w:name w:val="heading 1"/>
    <w:basedOn w:val="Standard"/>
    <w:next w:val="Standard"/>
    <w:link w:val="berschrift1Zchn"/>
    <w:uiPriority w:val="9"/>
    <w:qFormat/>
    <w:rsid w:val="005773B6"/>
    <w:pPr>
      <w:keepNext/>
      <w:keepLines/>
      <w:spacing w:before="360"/>
      <w:outlineLvl w:val="0"/>
    </w:pPr>
    <w:rPr>
      <w:rFonts w:ascii="Calibri" w:eastAsia="Times New Roman" w:hAnsi="Calibri"/>
      <w:b/>
      <w:bCs/>
      <w:color w:val="365F91"/>
      <w:sz w:val="28"/>
      <w:szCs w:val="28"/>
    </w:rPr>
  </w:style>
  <w:style w:type="paragraph" w:styleId="berschrift2">
    <w:name w:val="heading 2"/>
    <w:basedOn w:val="Standard"/>
    <w:next w:val="Standard"/>
    <w:link w:val="berschrift2Zchn"/>
    <w:uiPriority w:val="9"/>
    <w:unhideWhenUsed/>
    <w:qFormat/>
    <w:rsid w:val="00CF6010"/>
    <w:pPr>
      <w:keepNext/>
      <w:spacing w:before="240" w:after="60"/>
      <w:outlineLvl w:val="1"/>
    </w:pPr>
    <w:rPr>
      <w:rFonts w:ascii="Calibri" w:eastAsia="Times New Roman" w:hAnsi="Calibri"/>
      <w:b/>
      <w:bCs/>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2E6127"/>
    <w:pPr>
      <w:pBdr>
        <w:bottom w:val="single" w:sz="8" w:space="4" w:color="4F81BD"/>
      </w:pBdr>
      <w:spacing w:after="300" w:line="240" w:lineRule="auto"/>
      <w:contextualSpacing/>
    </w:pPr>
    <w:rPr>
      <w:rFonts w:asciiTheme="majorHAnsi" w:eastAsia="Times New Roman" w:hAnsiTheme="majorHAnsi"/>
      <w:b/>
      <w:color w:val="17365D"/>
      <w:spacing w:val="5"/>
      <w:kern w:val="28"/>
      <w:sz w:val="40"/>
      <w:szCs w:val="52"/>
    </w:rPr>
  </w:style>
  <w:style w:type="character" w:customStyle="1" w:styleId="TitelZchn">
    <w:name w:val="Titel Zchn"/>
    <w:link w:val="Titel"/>
    <w:uiPriority w:val="10"/>
    <w:rsid w:val="002E6127"/>
    <w:rPr>
      <w:rFonts w:asciiTheme="majorHAnsi" w:eastAsia="Times New Roman" w:hAnsiTheme="majorHAnsi"/>
      <w:b/>
      <w:color w:val="17365D"/>
      <w:spacing w:val="5"/>
      <w:kern w:val="28"/>
      <w:sz w:val="40"/>
      <w:szCs w:val="52"/>
      <w:lang w:eastAsia="en-US"/>
    </w:rPr>
  </w:style>
  <w:style w:type="paragraph" w:customStyle="1" w:styleId="Lead">
    <w:name w:val="Lead"/>
    <w:basedOn w:val="Standard"/>
    <w:qFormat/>
    <w:rsid w:val="002777B4"/>
    <w:rPr>
      <w:rFonts w:cs="Syntax-Bold"/>
      <w:b/>
      <w:bCs/>
      <w:color w:val="000000"/>
      <w:szCs w:val="24"/>
    </w:rPr>
  </w:style>
  <w:style w:type="paragraph" w:styleId="Sprechblasentext">
    <w:name w:val="Balloon Text"/>
    <w:basedOn w:val="Standard"/>
    <w:link w:val="SprechblasentextZchn"/>
    <w:uiPriority w:val="99"/>
    <w:semiHidden/>
    <w:unhideWhenUsed/>
    <w:rsid w:val="002777B4"/>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2777B4"/>
    <w:rPr>
      <w:rFonts w:ascii="Tahoma" w:hAnsi="Tahoma" w:cs="Tahoma"/>
      <w:sz w:val="16"/>
      <w:szCs w:val="16"/>
    </w:rPr>
  </w:style>
  <w:style w:type="character" w:customStyle="1" w:styleId="berschrift1Zchn">
    <w:name w:val="Überschrift 1 Zchn"/>
    <w:link w:val="berschrift1"/>
    <w:uiPriority w:val="9"/>
    <w:rsid w:val="005773B6"/>
    <w:rPr>
      <w:rFonts w:ascii="Calibri" w:eastAsia="Times New Roman" w:hAnsi="Calibri" w:cs="Times New Roman"/>
      <w:b/>
      <w:bCs/>
      <w:color w:val="365F91"/>
      <w:sz w:val="28"/>
      <w:szCs w:val="28"/>
    </w:rPr>
  </w:style>
  <w:style w:type="paragraph" w:styleId="Beschriftung">
    <w:name w:val="caption"/>
    <w:basedOn w:val="Standard"/>
    <w:next w:val="Standard"/>
    <w:uiPriority w:val="35"/>
    <w:unhideWhenUsed/>
    <w:qFormat/>
    <w:rsid w:val="003E340F"/>
    <w:pPr>
      <w:spacing w:line="240" w:lineRule="auto"/>
    </w:pPr>
    <w:rPr>
      <w:b/>
      <w:bCs/>
      <w:color w:val="4F81BD"/>
      <w:sz w:val="18"/>
      <w:szCs w:val="18"/>
    </w:rPr>
  </w:style>
  <w:style w:type="table" w:customStyle="1" w:styleId="Tabellengitternetz">
    <w:name w:val="Tabellengitternetz"/>
    <w:basedOn w:val="NormaleTabelle"/>
    <w:uiPriority w:val="59"/>
    <w:rsid w:val="00166BE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erschrift2Zchn">
    <w:name w:val="Überschrift 2 Zchn"/>
    <w:link w:val="berschrift2"/>
    <w:uiPriority w:val="9"/>
    <w:rsid w:val="00CF6010"/>
    <w:rPr>
      <w:rFonts w:eastAsia="Times New Roman" w:cs="Times New Roman"/>
      <w:b/>
      <w:bCs/>
      <w:iCs/>
      <w:sz w:val="28"/>
      <w:szCs w:val="28"/>
      <w:lang w:eastAsia="en-US"/>
    </w:rPr>
  </w:style>
  <w:style w:type="paragraph" w:styleId="Index1">
    <w:name w:val="index 1"/>
    <w:basedOn w:val="Standard"/>
    <w:next w:val="Standard"/>
    <w:autoRedefine/>
    <w:uiPriority w:val="99"/>
    <w:semiHidden/>
    <w:unhideWhenUsed/>
    <w:rsid w:val="00E66468"/>
    <w:pPr>
      <w:spacing w:before="0" w:after="0" w:line="240" w:lineRule="auto"/>
      <w:ind w:left="240" w:hanging="240"/>
    </w:pPr>
    <w:rPr>
      <w:sz w:val="20"/>
    </w:rPr>
  </w:style>
  <w:style w:type="paragraph" w:styleId="Index2">
    <w:name w:val="index 2"/>
    <w:basedOn w:val="Standard"/>
    <w:next w:val="Standard"/>
    <w:autoRedefine/>
    <w:uiPriority w:val="99"/>
    <w:semiHidden/>
    <w:unhideWhenUsed/>
    <w:rsid w:val="00E66468"/>
    <w:pPr>
      <w:spacing w:before="0" w:after="0" w:line="240" w:lineRule="auto"/>
      <w:ind w:left="480" w:hanging="240"/>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image" Target="media/image7.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image" Target="media/image10.emf"/><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9.emf"/></Relationships>
</file>

<file path=word/theme/theme1.xml><?xml version="1.0" encoding="utf-8"?>
<a:theme xmlns:a="http://schemas.openxmlformats.org/drawingml/2006/main" name="View">
  <a:themeElements>
    <a:clrScheme name="View">
      <a:dk1>
        <a:srgbClr val="000000"/>
      </a:dk1>
      <a:lt1>
        <a:srgbClr val="FFFFFF"/>
      </a:lt1>
      <a:dk2>
        <a:srgbClr val="46464A"/>
      </a:dk2>
      <a:lt2>
        <a:srgbClr val="D6D3CC"/>
      </a:lt2>
      <a:accent1>
        <a:srgbClr val="6F6F74"/>
      </a:accent1>
      <a:accent2>
        <a:srgbClr val="92A9B9"/>
      </a:accent2>
      <a:accent3>
        <a:srgbClr val="A7B789"/>
      </a:accent3>
      <a:accent4>
        <a:srgbClr val="B9A489"/>
      </a:accent4>
      <a:accent5>
        <a:srgbClr val="8D6374"/>
      </a:accent5>
      <a:accent6>
        <a:srgbClr val="9B7362"/>
      </a:accent6>
      <a:hlink>
        <a:srgbClr val="67AABF"/>
      </a:hlink>
      <a:folHlink>
        <a:srgbClr val="ABAFA5"/>
      </a:folHlink>
    </a:clrScheme>
    <a:fontScheme name="Century Gothic  Century Schoolbook">
      <a:majorFont>
        <a:latin typeface="Century Gothic"/>
        <a:ea typeface=""/>
        <a:cs typeface=""/>
      </a:majorFont>
      <a:minorFont>
        <a:latin typeface="Century Schoolbook"/>
        <a:ea typeface=""/>
        <a:cs typeface=""/>
      </a:minorFont>
    </a:fontScheme>
    <a:fmtScheme name="View">
      <a:fillStyleLst>
        <a:solidFill>
          <a:schemeClr val="phClr"/>
        </a:solidFill>
        <a:solidFill>
          <a:schemeClr val="phClr">
            <a:tint val="60000"/>
            <a:satMod val="120000"/>
          </a:schemeClr>
        </a:solidFill>
        <a:solidFill>
          <a:schemeClr val="phClr">
            <a:shade val="75000"/>
            <a:satMod val="160000"/>
          </a:schemeClr>
        </a:solidFill>
      </a:fillStyleLst>
      <a:lnStyleLst>
        <a:ln w="9525" cap="flat" cmpd="sng" algn="ctr">
          <a:solidFill>
            <a:schemeClr val="phClr"/>
          </a:solidFill>
          <a:prstDash val="solid"/>
        </a:ln>
        <a:ln w="13970" cap="flat" cmpd="sng" algn="ctr">
          <a:solidFill>
            <a:schemeClr val="phClr"/>
          </a:solidFill>
          <a:prstDash val="solid"/>
        </a:ln>
        <a:ln w="17145" cap="flat" cmpd="sng" algn="ctr">
          <a:solidFill>
            <a:schemeClr val="phClr">
              <a:shade val="95000"/>
              <a:alpha val="95000"/>
              <a:satMod val="150000"/>
            </a:schemeClr>
          </a:solidFill>
          <a:prstDash val="solid"/>
        </a:ln>
      </a:lnStyleLst>
      <a:effectStyleLst>
        <a:effectStyle>
          <a:effectLst/>
        </a:effectStyle>
        <a:effectStyle>
          <a:effectLst>
            <a:outerShdw blurRad="50800" dist="15240" dir="5400000" algn="tl" rotWithShape="0">
              <a:srgbClr val="000000">
                <a:alpha val="75000"/>
              </a:srgbClr>
            </a:outerShdw>
          </a:effectLst>
          <a:scene3d>
            <a:camera prst="orthographicFront">
              <a:rot lat="0" lon="0" rev="0"/>
            </a:camera>
            <a:lightRig rig="brightRoom" dir="tl"/>
          </a:scene3d>
          <a:sp3d contourW="9525" prstMaterial="flat">
            <a:bevelT w="0" h="0" prst="coolSlant"/>
            <a:contourClr>
              <a:schemeClr val="phClr">
                <a:shade val="35000"/>
                <a:satMod val="130000"/>
              </a:schemeClr>
            </a:contourClr>
          </a:sp3d>
        </a:effectStyle>
        <a:effectStyle>
          <a:effectLst>
            <a:outerShdw blurRad="76200" dist="25400" dir="5400000" algn="tl" rotWithShape="0">
              <a:srgbClr val="000000">
                <a:alpha val="55000"/>
              </a:srgbClr>
            </a:outerShdw>
          </a:effectLst>
          <a:scene3d>
            <a:camera prst="orthographicFront">
              <a:rot lat="0" lon="0" rev="0"/>
            </a:camera>
            <a:lightRig rig="brightRoom" dir="tl"/>
          </a:scene3d>
          <a:sp3d contourW="19050" prstMaterial="flat">
            <a:bevelT w="0" h="0" prst="coolSlant"/>
            <a:contourClr>
              <a:schemeClr val="phClr">
                <a:shade val="25000"/>
                <a:satMod val="140000"/>
              </a:schemeClr>
            </a:contourClr>
          </a:sp3d>
        </a:effectStyle>
      </a:effectStyleLst>
      <a:bgFillStyleLst>
        <a:solidFill>
          <a:schemeClr val="phClr"/>
        </a:solidFill>
        <a:solidFill>
          <a:schemeClr val="phClr">
            <a:tint val="95000"/>
            <a:satMod val="170000"/>
          </a:schemeClr>
        </a:solidFill>
        <a:gradFill rotWithShape="1">
          <a:gsLst>
            <a:gs pos="0">
              <a:schemeClr val="phClr">
                <a:tint val="94000"/>
                <a:shade val="98000"/>
                <a:satMod val="130000"/>
                <a:lumMod val="102000"/>
              </a:schemeClr>
            </a:gs>
            <a:gs pos="100000">
              <a:schemeClr val="phClr">
                <a:tint val="98000"/>
                <a:shade val="78000"/>
                <a:satMod val="140000"/>
              </a:schemeClr>
            </a:gs>
          </a:gsLst>
          <a:path path="circle">
            <a:fillToRect l="100000" t="100000" r="100000" b="100000"/>
          </a:path>
        </a:gradFill>
      </a:bgFillStyleLst>
    </a:fmtScheme>
  </a:themeElements>
  <a:objectDefaults/>
  <a:extraClrSchemeLst/>
  <a:extLst>
    <a:ext uri="{05A4C25C-085E-4340-85A3-A5531E510DB2}">
      <thm15:themeFamily xmlns:thm15="http://schemas.microsoft.com/office/thememl/2012/main" name="View" id="{BA0EB5A6-F2D4-4F82-977B-64ADEE4A2A69}" vid="{3969A8A2-35DB-4E3B-8885-16FD205686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B75927-1387-4D2F-AD05-4750D27BC9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1978</Words>
  <Characters>12465</Characters>
  <Application>Microsoft Office Word</Application>
  <DocSecurity>0</DocSecurity>
  <Lines>103</Lines>
  <Paragraphs>28</Paragraphs>
  <ScaleCrop>false</ScaleCrop>
  <HeadingPairs>
    <vt:vector size="2" baseType="variant">
      <vt:variant>
        <vt:lpstr>Titel</vt:lpstr>
      </vt:variant>
      <vt:variant>
        <vt:i4>1</vt:i4>
      </vt:variant>
    </vt:vector>
  </HeadingPairs>
  <TitlesOfParts>
    <vt:vector size="1" baseType="lpstr">
      <vt:lpstr/>
    </vt:vector>
  </TitlesOfParts>
  <Company>KBW</Company>
  <LinksUpToDate>false</LinksUpToDate>
  <CharactersWithSpaces>14415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Jürg Lippuner</dc:creator>
  <cp:keywords/>
  <cp:lastModifiedBy>Jürg Lippuner</cp:lastModifiedBy>
  <cp:revision>4</cp:revision>
  <dcterms:created xsi:type="dcterms:W3CDTF">2011-02-16T09:40:00Z</dcterms:created>
  <dcterms:modified xsi:type="dcterms:W3CDTF">2014-09-24T12:08:00Z</dcterms:modified>
</cp:coreProperties>
</file>