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D5" w:rsidRDefault="002F508A" w:rsidP="002F508A">
      <w:pPr>
        <w:pStyle w:val="Titel"/>
      </w:pPr>
      <w:r>
        <w:rPr>
          <w:lang w:eastAsia="de-CH"/>
        </w:rPr>
        <w:drawing>
          <wp:anchor distT="0" distB="0" distL="114300" distR="114300" simplePos="0" relativeHeight="251658240" behindDoc="1" locked="0" layoutInCell="1" allowOverlap="1" wp14:anchorId="2EAC72D6" wp14:editId="28BE507D">
            <wp:simplePos x="0" y="0"/>
            <wp:positionH relativeFrom="column">
              <wp:posOffset>5499735</wp:posOffset>
            </wp:positionH>
            <wp:positionV relativeFrom="paragraph">
              <wp:posOffset>-300355</wp:posOffset>
            </wp:positionV>
            <wp:extent cx="627380" cy="57277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i.png"/>
                    <pic:cNvPicPr/>
                  </pic:nvPicPr>
                  <pic:blipFill>
                    <a:blip r:embed="rId7">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14:sizeRelH relativeFrom="page">
              <wp14:pctWidth>0</wp14:pctWidth>
            </wp14:sizeRelH>
            <wp14:sizeRelV relativeFrom="page">
              <wp14:pctHeight>0</wp14:pctHeight>
            </wp14:sizeRelV>
          </wp:anchor>
        </w:drawing>
      </w:r>
      <w:r w:rsidR="00270ED5">
        <w:t>Rah</w:t>
      </w:r>
      <w:r>
        <w:t>men, Linien und Schattierungen</w:t>
      </w:r>
    </w:p>
    <w:p w:rsidR="00270ED5" w:rsidRPr="006E1E43" w:rsidRDefault="00270ED5" w:rsidP="00C72894">
      <w:pPr>
        <w:shd w:val="clear" w:color="auto" w:fill="DBE5F1" w:themeFill="accent1" w:themeFillTint="33"/>
        <w:rPr>
          <w:rFonts w:asciiTheme="minorHAnsi" w:hAnsiTheme="minorHAnsi"/>
        </w:rPr>
      </w:pPr>
    </w:p>
    <w:p w:rsidR="002F508A" w:rsidRPr="006E1E43" w:rsidRDefault="00270ED5" w:rsidP="00C72894">
      <w:pPr>
        <w:shd w:val="clear" w:color="auto" w:fill="DBE5F1" w:themeFill="accent1" w:themeFillTint="33"/>
        <w:ind w:left="1134" w:hanging="1134"/>
        <w:rPr>
          <w:rFonts w:asciiTheme="minorHAnsi" w:hAnsiTheme="minorHAnsi"/>
          <w:sz w:val="24"/>
        </w:rPr>
      </w:pPr>
      <w:r w:rsidRPr="006E1E43">
        <w:rPr>
          <w:rFonts w:asciiTheme="minorHAnsi" w:hAnsiTheme="minorHAnsi"/>
          <w:b/>
          <w:sz w:val="24"/>
        </w:rPr>
        <w:t>Aufgabe</w:t>
      </w:r>
      <w:r w:rsidRPr="006E1E43">
        <w:rPr>
          <w:rFonts w:asciiTheme="minorHAnsi" w:hAnsiTheme="minorHAnsi"/>
          <w:sz w:val="24"/>
        </w:rPr>
        <w:tab/>
        <w:t xml:space="preserve">Die </w:t>
      </w:r>
      <w:r w:rsidRPr="006E1E43">
        <w:rPr>
          <w:rFonts w:asciiTheme="minorHAnsi" w:hAnsiTheme="minorHAnsi"/>
          <w:b/>
          <w:sz w:val="24"/>
        </w:rPr>
        <w:t>schwarzen</w:t>
      </w:r>
      <w:r w:rsidRPr="006E1E43">
        <w:rPr>
          <w:rFonts w:asciiTheme="minorHAnsi" w:hAnsiTheme="minorHAnsi"/>
          <w:sz w:val="24"/>
        </w:rPr>
        <w:t xml:space="preserve"> Textteile sind so zu formatieren, dass sie das Format der untenstehenden </w:t>
      </w:r>
      <w:r w:rsidRPr="006E1E43">
        <w:rPr>
          <w:rFonts w:asciiTheme="minorHAnsi" w:hAnsiTheme="minorHAnsi"/>
          <w:b/>
          <w:sz w:val="24"/>
        </w:rPr>
        <w:t>blauen</w:t>
      </w:r>
      <w:r w:rsidRPr="006E1E43">
        <w:rPr>
          <w:rFonts w:asciiTheme="minorHAnsi" w:hAnsiTheme="minorHAnsi"/>
          <w:sz w:val="24"/>
        </w:rPr>
        <w:t xml:space="preserve"> Textteile besitzen.</w:t>
      </w:r>
      <w:r w:rsidR="002F508A" w:rsidRPr="006E1E43">
        <w:rPr>
          <w:rFonts w:asciiTheme="minorHAnsi" w:hAnsiTheme="minorHAnsi"/>
          <w:sz w:val="24"/>
        </w:rPr>
        <w:br/>
      </w:r>
      <w:r w:rsidRPr="006E1E43">
        <w:rPr>
          <w:rFonts w:asciiTheme="minorHAnsi" w:hAnsiTheme="minorHAnsi"/>
          <w:sz w:val="24"/>
        </w:rPr>
        <w:t xml:space="preserve">Bei manchen Textteilen sind auch die </w:t>
      </w:r>
      <w:r w:rsidRPr="006E1E43">
        <w:rPr>
          <w:rFonts w:asciiTheme="minorHAnsi" w:hAnsiTheme="minorHAnsi"/>
          <w:b/>
          <w:sz w:val="24"/>
        </w:rPr>
        <w:t>Einzüge</w:t>
      </w:r>
      <w:r w:rsidRPr="006E1E43">
        <w:rPr>
          <w:rFonts w:asciiTheme="minorHAnsi" w:hAnsiTheme="minorHAnsi"/>
          <w:sz w:val="24"/>
        </w:rPr>
        <w:t xml:space="preserve"> entsprechend zu wählen</w:t>
      </w:r>
    </w:p>
    <w:p w:rsidR="00270ED5" w:rsidRPr="006E1E43" w:rsidRDefault="00270ED5" w:rsidP="00C72894">
      <w:pPr>
        <w:shd w:val="clear" w:color="auto" w:fill="DBE5F1" w:themeFill="accent1" w:themeFillTint="33"/>
        <w:ind w:left="1134" w:hanging="1134"/>
        <w:rPr>
          <w:rFonts w:asciiTheme="minorHAnsi" w:hAnsiTheme="minorHAnsi"/>
        </w:rPr>
      </w:pPr>
      <w:r w:rsidRPr="006E1E43">
        <w:rPr>
          <w:rFonts w:asciiTheme="minorHAnsi" w:hAnsiTheme="minorHAnsi"/>
        </w:rPr>
        <w:t xml:space="preserve">© </w:t>
      </w:r>
      <w:smartTag w:uri="urn:schemas-microsoft-com:office:smarttags" w:element="PersonName">
        <w:r w:rsidRPr="006E1E43">
          <w:rPr>
            <w:rFonts w:asciiTheme="minorHAnsi" w:hAnsiTheme="minorHAnsi"/>
          </w:rPr>
          <w:t xml:space="preserve">Jürg </w:t>
        </w:r>
        <w:smartTag w:uri="urn:schemas-microsoft-com:office:smarttags" w:element="PersonName">
          <w:r w:rsidRPr="006E1E43">
            <w:rPr>
              <w:rFonts w:asciiTheme="minorHAnsi" w:hAnsiTheme="minorHAnsi"/>
            </w:rPr>
            <w:t>Lippuner</w:t>
          </w:r>
        </w:smartTag>
      </w:smartTag>
    </w:p>
    <w:p w:rsidR="00270ED5" w:rsidRPr="006E1E43" w:rsidRDefault="00270ED5" w:rsidP="00C72894">
      <w:pPr>
        <w:pBdr>
          <w:bottom w:val="double" w:sz="6" w:space="0" w:color="auto"/>
        </w:pBdr>
        <w:shd w:val="clear" w:color="auto" w:fill="DBE5F1" w:themeFill="accent1" w:themeFillTint="33"/>
        <w:rPr>
          <w:rFonts w:asciiTheme="minorHAnsi" w:hAnsiTheme="minorHAnsi"/>
          <w:color w:val="000080"/>
        </w:rPr>
      </w:pPr>
    </w:p>
    <w:p w:rsidR="00270ED5" w:rsidRPr="006E1E43" w:rsidRDefault="00270ED5" w:rsidP="00C72894">
      <w:pPr>
        <w:shd w:val="clear" w:color="auto" w:fill="DBE5F1" w:themeFill="accent1" w:themeFillTint="33"/>
        <w:rPr>
          <w:rFonts w:asciiTheme="minorHAnsi" w:hAnsiTheme="minorHAnsi"/>
        </w:rPr>
        <w:sectPr w:rsidR="00270ED5" w:rsidRPr="006E1E43">
          <w:footerReference w:type="first" r:id="rId8"/>
          <w:pgSz w:w="11907" w:h="16840"/>
          <w:pgMar w:top="1418" w:right="1134" w:bottom="1418" w:left="1134" w:header="720" w:footer="720" w:gutter="0"/>
          <w:cols w:space="720"/>
          <w:noEndnote/>
          <w:titlePg/>
        </w:sectPr>
      </w:pPr>
    </w:p>
    <w:p w:rsidR="00270ED5" w:rsidRPr="006E1E43" w:rsidRDefault="00270ED5">
      <w:pPr>
        <w:rPr>
          <w:rFonts w:asciiTheme="minorHAnsi" w:hAnsiTheme="minorHAnsi"/>
          <w:sz w:val="24"/>
          <w:szCs w:val="24"/>
        </w:rPr>
      </w:pPr>
    </w:p>
    <w:p w:rsidR="00270ED5" w:rsidRPr="006E1E43" w:rsidRDefault="00270ED5">
      <w:pPr>
        <w:rPr>
          <w:rFonts w:asciiTheme="minorHAnsi" w:hAnsiTheme="minorHAnsi"/>
          <w:sz w:val="24"/>
          <w:szCs w:val="24"/>
        </w:rPr>
      </w:pPr>
    </w:p>
    <w:p w:rsidR="00270ED5" w:rsidRPr="006E1E43" w:rsidRDefault="00270ED5">
      <w:pPr>
        <w:ind w:left="1134"/>
        <w:rPr>
          <w:rFonts w:asciiTheme="minorHAnsi" w:hAnsiTheme="minorHAnsi"/>
          <w:sz w:val="24"/>
          <w:szCs w:val="24"/>
        </w:rPr>
      </w:pPr>
      <w:r w:rsidRPr="006E1E43">
        <w:rPr>
          <w:rFonts w:asciiTheme="minorHAnsi" w:hAnsiTheme="minorHAnsi"/>
          <w:sz w:val="24"/>
          <w:szCs w:val="24"/>
        </w:rPr>
        <w:t>Transglobal Technische Nachrichten</w:t>
      </w:r>
    </w:p>
    <w:p w:rsidR="00270ED5" w:rsidRPr="006E1E43" w:rsidRDefault="00270ED5">
      <w:pPr>
        <w:ind w:left="1134"/>
        <w:rPr>
          <w:rFonts w:asciiTheme="minorHAnsi" w:hAnsiTheme="minorHAnsi"/>
          <w:sz w:val="24"/>
          <w:szCs w:val="24"/>
        </w:rPr>
      </w:pPr>
      <w:r w:rsidRPr="006E1E43">
        <w:rPr>
          <w:rFonts w:asciiTheme="minorHAnsi" w:hAnsiTheme="minorHAnsi"/>
          <w:sz w:val="24"/>
          <w:szCs w:val="24"/>
        </w:rPr>
        <w:t xml:space="preserve">Band </w:t>
      </w:r>
      <w:bookmarkStart w:id="0" w:name="Band"/>
      <w:bookmarkEnd w:id="0"/>
      <w:r w:rsidRPr="006E1E43">
        <w:rPr>
          <w:rFonts w:asciiTheme="minorHAnsi" w:hAnsiTheme="minorHAnsi"/>
          <w:sz w:val="24"/>
          <w:szCs w:val="24"/>
        </w:rPr>
        <w:t xml:space="preserve">4, Ausgabe. </w:t>
      </w:r>
      <w:bookmarkStart w:id="1" w:name="Ausgabe"/>
      <w:bookmarkEnd w:id="1"/>
      <w:r w:rsidRPr="006E1E43">
        <w:rPr>
          <w:rFonts w:asciiTheme="minorHAnsi" w:hAnsiTheme="minorHAnsi"/>
          <w:sz w:val="24"/>
          <w:szCs w:val="24"/>
        </w:rPr>
        <w:t xml:space="preserve">63, </w:t>
      </w:r>
      <w:bookmarkStart w:id="2" w:name="Datum"/>
      <w:bookmarkEnd w:id="2"/>
      <w:r w:rsidRPr="006E1E43">
        <w:rPr>
          <w:rFonts w:asciiTheme="minorHAnsi" w:hAnsiTheme="minorHAnsi"/>
          <w:sz w:val="24"/>
          <w:szCs w:val="24"/>
        </w:rPr>
        <w:t>Januar 1990</w:t>
      </w:r>
    </w:p>
    <w:p w:rsidR="00270ED5" w:rsidRPr="006E1E43" w:rsidRDefault="00270ED5">
      <w:pPr>
        <w:rPr>
          <w:rFonts w:asciiTheme="minorHAnsi" w:hAnsiTheme="minorHAnsi"/>
          <w:sz w:val="24"/>
          <w:szCs w:val="24"/>
        </w:rPr>
      </w:pPr>
    </w:p>
    <w:p w:rsidR="00270ED5" w:rsidRPr="006E1E43" w:rsidRDefault="00270ED5" w:rsidP="002F508A">
      <w:pPr>
        <w:pBdr>
          <w:top w:val="single" w:sz="4" w:space="1" w:color="FF0000"/>
          <w:left w:val="single" w:sz="4" w:space="4" w:color="FF0000"/>
          <w:bottom w:val="single" w:sz="4" w:space="1" w:color="FF0000"/>
          <w:right w:val="single" w:sz="4" w:space="4" w:color="FF0000"/>
        </w:pBdr>
        <w:ind w:left="1134"/>
        <w:rPr>
          <w:rFonts w:asciiTheme="minorHAnsi" w:hAnsiTheme="minorHAnsi"/>
          <w:color w:val="0000FF"/>
          <w:sz w:val="24"/>
          <w:szCs w:val="24"/>
        </w:rPr>
      </w:pPr>
      <w:r w:rsidRPr="006E1E43">
        <w:rPr>
          <w:rFonts w:asciiTheme="minorHAnsi" w:hAnsiTheme="minorHAnsi"/>
          <w:color w:val="0000FF"/>
          <w:sz w:val="24"/>
          <w:szCs w:val="24"/>
        </w:rPr>
        <w:t>Transglobal Technische Nachrichten</w:t>
      </w:r>
    </w:p>
    <w:p w:rsidR="00270ED5" w:rsidRPr="006E1E43" w:rsidRDefault="00270ED5" w:rsidP="002F508A">
      <w:pPr>
        <w:pBdr>
          <w:top w:val="single" w:sz="4" w:space="1" w:color="FF0000"/>
          <w:left w:val="single" w:sz="4" w:space="4" w:color="FF0000"/>
          <w:bottom w:val="single" w:sz="4" w:space="1" w:color="FF0000"/>
          <w:right w:val="single" w:sz="4" w:space="4" w:color="FF0000"/>
        </w:pBdr>
        <w:ind w:left="1134"/>
        <w:rPr>
          <w:rFonts w:asciiTheme="minorHAnsi" w:hAnsiTheme="minorHAnsi"/>
          <w:color w:val="0000FF"/>
          <w:sz w:val="24"/>
          <w:szCs w:val="24"/>
        </w:rPr>
      </w:pPr>
      <w:r w:rsidRPr="006E1E43">
        <w:rPr>
          <w:rFonts w:asciiTheme="minorHAnsi" w:hAnsiTheme="minorHAnsi"/>
          <w:color w:val="0000FF"/>
          <w:sz w:val="24"/>
          <w:szCs w:val="24"/>
        </w:rPr>
        <w:t>Band 4, Ausgabe. 63, Januar 1990</w:t>
      </w:r>
    </w:p>
    <w:p w:rsidR="00270ED5" w:rsidRPr="006E1E43" w:rsidRDefault="00270ED5">
      <w:pPr>
        <w:ind w:left="1134"/>
        <w:rPr>
          <w:rFonts w:asciiTheme="minorHAnsi" w:hAnsiTheme="minorHAnsi"/>
          <w:sz w:val="24"/>
          <w:szCs w:val="24"/>
        </w:rPr>
      </w:pPr>
    </w:p>
    <w:p w:rsidR="00270ED5" w:rsidRPr="006E1E43" w:rsidRDefault="00270ED5">
      <w:pPr>
        <w:ind w:left="1701" w:right="4480"/>
        <w:rPr>
          <w:rFonts w:asciiTheme="minorHAnsi" w:hAnsiTheme="minorHAnsi"/>
          <w:b/>
          <w:sz w:val="24"/>
          <w:szCs w:val="24"/>
        </w:rPr>
      </w:pPr>
      <w:r w:rsidRPr="006E1E43">
        <w:rPr>
          <w:rFonts w:asciiTheme="minorHAnsi" w:hAnsiTheme="minorHAnsi"/>
          <w:b/>
          <w:sz w:val="24"/>
          <w:szCs w:val="24"/>
        </w:rPr>
        <w:t>AUFGABENSTELLUNG</w:t>
      </w:r>
    </w:p>
    <w:p w:rsidR="00270ED5" w:rsidRPr="006E1E43" w:rsidRDefault="00270ED5">
      <w:pPr>
        <w:ind w:left="1701" w:right="4480"/>
        <w:rPr>
          <w:rFonts w:asciiTheme="minorHAnsi" w:hAnsiTheme="minorHAnsi"/>
          <w:sz w:val="24"/>
          <w:szCs w:val="24"/>
        </w:rPr>
      </w:pPr>
      <w:r w:rsidRPr="006E1E43">
        <w:rPr>
          <w:rFonts w:asciiTheme="minorHAnsi" w:hAnsiTheme="minorHAnsi"/>
          <w:sz w:val="24"/>
          <w:szCs w:val="24"/>
        </w:rPr>
        <w:t>Konstruktion eines Reduziergetriebes mit folgenden Leistungsmerkmalen:</w:t>
      </w:r>
    </w:p>
    <w:p w:rsidR="00270ED5" w:rsidRPr="006E1E43" w:rsidRDefault="00270ED5">
      <w:pPr>
        <w:ind w:left="1701" w:right="4480"/>
        <w:rPr>
          <w:rFonts w:asciiTheme="minorHAnsi" w:hAnsiTheme="minorHAnsi"/>
          <w:sz w:val="24"/>
          <w:szCs w:val="24"/>
        </w:rPr>
      </w:pPr>
      <w:r w:rsidRPr="006E1E43">
        <w:rPr>
          <w:rFonts w:asciiTheme="minorHAnsi" w:hAnsiTheme="minorHAnsi"/>
          <w:sz w:val="24"/>
          <w:szCs w:val="24"/>
        </w:rPr>
        <w:t>Drehstrom-Asynchronmotor: 30 PS</w:t>
      </w:r>
    </w:p>
    <w:p w:rsidR="00270ED5" w:rsidRPr="006E1E43" w:rsidRDefault="00270ED5">
      <w:pPr>
        <w:ind w:left="1701" w:right="4480"/>
        <w:rPr>
          <w:rFonts w:asciiTheme="minorHAnsi" w:hAnsiTheme="minorHAnsi"/>
          <w:sz w:val="24"/>
          <w:szCs w:val="24"/>
        </w:rPr>
      </w:pPr>
      <w:r w:rsidRPr="006E1E43">
        <w:rPr>
          <w:rFonts w:asciiTheme="minorHAnsi" w:hAnsiTheme="minorHAnsi"/>
          <w:sz w:val="24"/>
          <w:szCs w:val="24"/>
        </w:rPr>
        <w:t>Motordrehzahl: 1750 UpM</w:t>
      </w:r>
    </w:p>
    <w:p w:rsidR="00270ED5" w:rsidRPr="006E1E43" w:rsidRDefault="00270ED5">
      <w:pPr>
        <w:rPr>
          <w:rFonts w:asciiTheme="minorHAnsi" w:hAnsiTheme="minorHAnsi"/>
          <w:sz w:val="24"/>
          <w:szCs w:val="24"/>
        </w:rPr>
      </w:pPr>
    </w:p>
    <w:p w:rsidR="00270ED5" w:rsidRPr="006E1E43" w:rsidRDefault="00270ED5" w:rsidP="00966DD5">
      <w:pPr>
        <w:pBdr>
          <w:top w:val="single" w:sz="4" w:space="12" w:color="auto"/>
          <w:left w:val="single" w:sz="4" w:space="12" w:color="auto"/>
          <w:bottom w:val="single" w:sz="4" w:space="12" w:color="auto"/>
          <w:right w:val="single" w:sz="4" w:space="12" w:color="auto"/>
        </w:pBdr>
        <w:shd w:val="clear" w:color="auto" w:fill="C6D9F1" w:themeFill="text2" w:themeFillTint="33"/>
        <w:ind w:left="1701" w:right="4480"/>
        <w:rPr>
          <w:rFonts w:asciiTheme="minorHAnsi" w:hAnsiTheme="minorHAnsi"/>
          <w:b/>
          <w:color w:val="0000FF"/>
          <w:sz w:val="24"/>
          <w:szCs w:val="24"/>
        </w:rPr>
      </w:pPr>
      <w:r w:rsidRPr="006E1E43">
        <w:rPr>
          <w:rFonts w:asciiTheme="minorHAnsi" w:hAnsiTheme="minorHAnsi"/>
          <w:b/>
          <w:color w:val="0000FF"/>
          <w:sz w:val="24"/>
          <w:szCs w:val="24"/>
        </w:rPr>
        <w:t>AUFGABENSTELLUNG</w:t>
      </w:r>
    </w:p>
    <w:p w:rsidR="00270ED5" w:rsidRPr="006E1E43" w:rsidRDefault="00966DD5" w:rsidP="00966DD5">
      <w:pPr>
        <w:pBdr>
          <w:top w:val="single" w:sz="4" w:space="12" w:color="auto"/>
          <w:left w:val="single" w:sz="4" w:space="12" w:color="auto"/>
          <w:bottom w:val="single" w:sz="4" w:space="12" w:color="auto"/>
          <w:right w:val="single" w:sz="4" w:space="12" w:color="auto"/>
        </w:pBdr>
        <w:shd w:val="clear" w:color="auto" w:fill="C6D9F1" w:themeFill="text2" w:themeFillTint="33"/>
        <w:ind w:left="1701" w:right="4480"/>
        <w:rPr>
          <w:rFonts w:asciiTheme="minorHAnsi" w:hAnsiTheme="minorHAnsi"/>
          <w:color w:val="0000FF"/>
          <w:sz w:val="24"/>
          <w:szCs w:val="24"/>
        </w:rPr>
      </w:pPr>
      <w:r w:rsidRPr="006E1E43">
        <w:rPr>
          <w:rFonts w:asciiTheme="minorHAnsi" w:hAnsiTheme="minorHAnsi"/>
          <w:color w:val="0000FF"/>
          <w:sz w:val="24"/>
          <w:szCs w:val="24"/>
          <w:lang w:eastAsia="de-CH"/>
        </w:rPr>
        <mc:AlternateContent>
          <mc:Choice Requires="wps">
            <w:drawing>
              <wp:anchor distT="0" distB="0" distL="114300" distR="114300" simplePos="0" relativeHeight="251660288" behindDoc="0" locked="0" layoutInCell="1" allowOverlap="1" wp14:anchorId="7CD21CA4" wp14:editId="23A1BB5D">
                <wp:simplePos x="0" y="0"/>
                <wp:positionH relativeFrom="column">
                  <wp:posOffset>3823335</wp:posOffset>
                </wp:positionH>
                <wp:positionV relativeFrom="paragraph">
                  <wp:posOffset>196850</wp:posOffset>
                </wp:positionV>
                <wp:extent cx="2114550" cy="485775"/>
                <wp:effectExtent l="419100" t="95250" r="76200" b="104775"/>
                <wp:wrapNone/>
                <wp:docPr id="4" name="Legende mit Linie 1 4"/>
                <wp:cNvGraphicFramePr/>
                <a:graphic xmlns:a="http://schemas.openxmlformats.org/drawingml/2006/main">
                  <a:graphicData uri="http://schemas.microsoft.com/office/word/2010/wordprocessingShape">
                    <wps:wsp>
                      <wps:cNvSpPr/>
                      <wps:spPr>
                        <a:xfrm>
                          <a:off x="0" y="0"/>
                          <a:ext cx="2114550" cy="485775"/>
                        </a:xfrm>
                        <a:prstGeom prst="borderCallout1">
                          <a:avLst>
                            <a:gd name="adj1" fmla="val 46023"/>
                            <a:gd name="adj2" fmla="val -1126"/>
                            <a:gd name="adj3" fmla="val -14773"/>
                            <a:gd name="adj4" fmla="val -17612"/>
                          </a:avLst>
                        </a:prstGeom>
                      </wps:spPr>
                      <wps:style>
                        <a:lnRef idx="1">
                          <a:schemeClr val="accent2"/>
                        </a:lnRef>
                        <a:fillRef idx="2">
                          <a:schemeClr val="accent2"/>
                        </a:fillRef>
                        <a:effectRef idx="1">
                          <a:schemeClr val="accent2"/>
                        </a:effectRef>
                        <a:fontRef idx="minor">
                          <a:schemeClr val="dk1"/>
                        </a:fontRef>
                      </wps:style>
                      <wps:txbx>
                        <w:txbxContent>
                          <w:p w:rsidR="00966DD5" w:rsidRDefault="00966DD5" w:rsidP="00966DD5">
                            <w:r w:rsidRPr="00966DD5">
                              <w:rPr>
                                <w:rFonts w:asciiTheme="majorHAnsi" w:hAnsiTheme="majorHAnsi" w:cstheme="majorHAnsi"/>
                                <w:b/>
                              </w:rPr>
                              <w:t>12 Pt. Rahmenabstand vom Text</w:t>
                            </w:r>
                            <w:r>
                              <w:rPr>
                                <w:rFonts w:asciiTheme="majorHAnsi" w:hAnsiTheme="majorHAnsi" w:cstheme="majorHAnsi"/>
                                <w:b/>
                              </w:rPr>
                              <w:br/>
                              <w:t>von allen Seiten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4" o:spid="_x0000_s1026" type="#_x0000_t47" style="position:absolute;left:0;text-align:left;margin-left:301.05pt;margin-top:15.5pt;width:166.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" adj="-3804,-3191,-243,9941" fillcolor="#dfa7a6 [1621]" strokecolor="#bc4542 [3045]">
                <v:fill color2="#f5e4e4 [501]" rotate="t" angle="180" colors="0 #ffa2a1;22938f #ffbebd;1 #ffe5e5" focus="100%" type="gradient"/>
                <v:shadow on="t" color="black" opacity="24903f" origin=",.5" offset="0,.55556mm"/>
                <v:textbox>
                  <w:txbxContent>
                    <w:p w:rsidR="00966DD5" w:rsidRDefault="00966DD5" w:rsidP="00966DD5">
                      <w:r w:rsidRPr="00966DD5">
                        <w:rPr>
                          <w:rFonts w:asciiTheme="majorHAnsi" w:hAnsiTheme="majorHAnsi" w:cstheme="majorHAnsi"/>
                          <w:b/>
                        </w:rPr>
                        <w:t>12 Pt. Rahmenabstand vom Text</w:t>
                      </w:r>
                      <w:r>
                        <w:rPr>
                          <w:rFonts w:asciiTheme="majorHAnsi" w:hAnsiTheme="majorHAnsi" w:cstheme="majorHAnsi"/>
                          <w:b/>
                        </w:rPr>
                        <w:br/>
                        <w:t>von allen Seiten</w:t>
                      </w:r>
                    </w:p>
                  </w:txbxContent>
                </v:textbox>
              </v:shape>
            </w:pict>
          </mc:Fallback>
        </mc:AlternateContent>
      </w:r>
      <w:r w:rsidR="00270ED5" w:rsidRPr="006E1E43">
        <w:rPr>
          <w:rFonts w:asciiTheme="minorHAnsi" w:hAnsiTheme="minorHAnsi"/>
          <w:color w:val="0000FF"/>
          <w:sz w:val="24"/>
          <w:szCs w:val="24"/>
        </w:rPr>
        <w:t>Konstruktion eines Reduziergetriebes mit folgenden Leistungsmerkmalen:</w:t>
      </w:r>
    </w:p>
    <w:p w:rsidR="00270ED5" w:rsidRPr="006E1E43" w:rsidRDefault="00270ED5" w:rsidP="00966DD5">
      <w:pPr>
        <w:pBdr>
          <w:top w:val="single" w:sz="4" w:space="12" w:color="auto"/>
          <w:left w:val="single" w:sz="4" w:space="12" w:color="auto"/>
          <w:bottom w:val="single" w:sz="4" w:space="12" w:color="auto"/>
          <w:right w:val="single" w:sz="4" w:space="12" w:color="auto"/>
        </w:pBdr>
        <w:shd w:val="clear" w:color="auto" w:fill="C6D9F1" w:themeFill="text2" w:themeFillTint="33"/>
        <w:ind w:left="1701" w:right="4480"/>
        <w:rPr>
          <w:rFonts w:asciiTheme="minorHAnsi" w:hAnsiTheme="minorHAnsi"/>
          <w:color w:val="0000FF"/>
          <w:sz w:val="24"/>
          <w:szCs w:val="24"/>
        </w:rPr>
      </w:pPr>
      <w:r w:rsidRPr="006E1E43">
        <w:rPr>
          <w:rFonts w:asciiTheme="minorHAnsi" w:hAnsiTheme="minorHAnsi"/>
          <w:color w:val="0000FF"/>
          <w:sz w:val="24"/>
          <w:szCs w:val="24"/>
        </w:rPr>
        <w:t>Drehstrom-Asynchronmotor: 30 PS</w:t>
      </w:r>
    </w:p>
    <w:p w:rsidR="00270ED5" w:rsidRPr="006E1E43" w:rsidRDefault="00270ED5" w:rsidP="00966DD5">
      <w:pPr>
        <w:pBdr>
          <w:top w:val="single" w:sz="4" w:space="12" w:color="auto"/>
          <w:left w:val="single" w:sz="4" w:space="12" w:color="auto"/>
          <w:bottom w:val="single" w:sz="4" w:space="12" w:color="auto"/>
          <w:right w:val="single" w:sz="4" w:space="12" w:color="auto"/>
        </w:pBdr>
        <w:shd w:val="clear" w:color="auto" w:fill="C6D9F1" w:themeFill="text2" w:themeFillTint="33"/>
        <w:ind w:left="1701" w:right="4480"/>
        <w:rPr>
          <w:rFonts w:asciiTheme="minorHAnsi" w:hAnsiTheme="minorHAnsi"/>
          <w:color w:val="0000FF"/>
          <w:sz w:val="24"/>
          <w:szCs w:val="24"/>
        </w:rPr>
      </w:pPr>
      <w:r w:rsidRPr="006E1E43">
        <w:rPr>
          <w:rFonts w:asciiTheme="minorHAnsi" w:hAnsiTheme="minorHAnsi"/>
          <w:color w:val="0000FF"/>
          <w:sz w:val="24"/>
          <w:szCs w:val="24"/>
        </w:rPr>
        <w:t>Motordrehzahl: 1750 UpM</w:t>
      </w:r>
    </w:p>
    <w:p w:rsidR="00270ED5" w:rsidRPr="006E1E43" w:rsidRDefault="00270ED5">
      <w:pPr>
        <w:rPr>
          <w:rFonts w:asciiTheme="minorHAnsi" w:hAnsiTheme="minorHAnsi"/>
          <w:sz w:val="24"/>
          <w:szCs w:val="24"/>
        </w:rPr>
      </w:pPr>
    </w:p>
    <w:p w:rsidR="00270ED5" w:rsidRPr="006E1E43" w:rsidRDefault="00270ED5">
      <w:pPr>
        <w:ind w:left="2268" w:right="2835" w:hanging="567"/>
        <w:rPr>
          <w:rFonts w:asciiTheme="minorHAnsi" w:hAnsiTheme="minorHAnsi"/>
          <w:sz w:val="24"/>
          <w:szCs w:val="24"/>
        </w:rPr>
      </w:pPr>
      <w:r w:rsidRPr="006E1E43">
        <w:rPr>
          <w:rFonts w:asciiTheme="minorHAnsi" w:hAnsiTheme="minorHAnsi"/>
          <w:b/>
          <w:sz w:val="24"/>
          <w:szCs w:val="24"/>
        </w:rPr>
        <w:t>WAHL DES GETRIEBES</w:t>
      </w:r>
      <w:r w:rsidRPr="006E1E43">
        <w:rPr>
          <w:rFonts w:asciiTheme="minorHAnsi" w:hAnsiTheme="minorHAnsi"/>
          <w:b/>
          <w:sz w:val="24"/>
          <w:szCs w:val="24"/>
        </w:rPr>
        <w:br/>
      </w:r>
      <w:r w:rsidRPr="006E1E43">
        <w:rPr>
          <w:rFonts w:asciiTheme="minorHAnsi" w:hAnsiTheme="minorHAnsi"/>
          <w:sz w:val="24"/>
          <w:szCs w:val="24"/>
        </w:rPr>
        <w:t>Zur Vereinfachung der Fertigung werden eine Standard-Zahnflanke und ein Standard-Eingriffswinkel vorgesehen.</w:t>
      </w:r>
    </w:p>
    <w:p w:rsidR="00270ED5" w:rsidRPr="006E1E43" w:rsidRDefault="00270ED5">
      <w:pPr>
        <w:rPr>
          <w:rFonts w:asciiTheme="minorHAnsi" w:hAnsiTheme="minorHAnsi"/>
          <w:sz w:val="24"/>
          <w:szCs w:val="24"/>
        </w:rPr>
      </w:pPr>
    </w:p>
    <w:p w:rsidR="00270ED5" w:rsidRPr="006E1E43" w:rsidRDefault="00270ED5" w:rsidP="002F508A">
      <w:pPr>
        <w:pBdr>
          <w:left w:val="single" w:sz="8" w:space="4" w:color="FF0000"/>
          <w:bottom w:val="single" w:sz="8" w:space="1" w:color="FF0000"/>
          <w:right w:val="single" w:sz="8" w:space="4" w:color="FF0000"/>
        </w:pBdr>
        <w:shd w:val="clear" w:color="auto" w:fill="F2DBDB" w:themeFill="accent2" w:themeFillTint="33"/>
        <w:ind w:left="2268" w:right="2835" w:hanging="567"/>
        <w:rPr>
          <w:rFonts w:asciiTheme="minorHAnsi" w:hAnsiTheme="minorHAnsi"/>
          <w:color w:val="0000FF"/>
          <w:sz w:val="24"/>
          <w:szCs w:val="24"/>
        </w:rPr>
      </w:pPr>
      <w:r w:rsidRPr="006E1E43">
        <w:rPr>
          <w:rFonts w:asciiTheme="minorHAnsi" w:hAnsiTheme="minorHAnsi"/>
          <w:b/>
          <w:color w:val="0000FF"/>
          <w:sz w:val="24"/>
          <w:szCs w:val="24"/>
        </w:rPr>
        <w:t>WAHL DES GETRIEBES</w:t>
      </w:r>
      <w:r w:rsidRPr="006E1E43">
        <w:rPr>
          <w:rFonts w:asciiTheme="minorHAnsi" w:hAnsiTheme="minorHAnsi"/>
          <w:b/>
          <w:color w:val="0000FF"/>
          <w:sz w:val="24"/>
          <w:szCs w:val="24"/>
        </w:rPr>
        <w:br/>
      </w:r>
      <w:r w:rsidRPr="006E1E43">
        <w:rPr>
          <w:rFonts w:asciiTheme="minorHAnsi" w:hAnsiTheme="minorHAnsi"/>
          <w:color w:val="0000FF"/>
          <w:sz w:val="24"/>
          <w:szCs w:val="24"/>
        </w:rPr>
        <w:t>Zur Vereinfachung der Fertigung werden eine Standard-Zahnflanke und ein Standard-Eingriffswinkel vorgesehen.</w:t>
      </w:r>
    </w:p>
    <w:p w:rsidR="006E1E43" w:rsidRDefault="006E1E43">
      <w:pPr>
        <w:rPr>
          <w:rFonts w:asciiTheme="minorHAnsi" w:hAnsiTheme="minorHAnsi"/>
          <w:sz w:val="24"/>
          <w:szCs w:val="24"/>
        </w:rPr>
        <w:sectPr w:rsidR="006E1E43">
          <w:type w:val="continuous"/>
          <w:pgSz w:w="11907" w:h="16840"/>
          <w:pgMar w:top="1418" w:right="1134" w:bottom="1418" w:left="1134" w:header="720" w:footer="720" w:gutter="0"/>
          <w:cols w:space="720"/>
          <w:formProt w:val="0"/>
          <w:noEndnote/>
          <w:titlePg/>
        </w:sectPr>
      </w:pPr>
    </w:p>
    <w:p w:rsidR="00270ED5" w:rsidRPr="006E1E43" w:rsidRDefault="00270ED5">
      <w:pPr>
        <w:rPr>
          <w:rFonts w:asciiTheme="minorHAnsi" w:hAnsiTheme="minorHAnsi"/>
          <w:sz w:val="24"/>
          <w:szCs w:val="24"/>
        </w:rPr>
      </w:pPr>
    </w:p>
    <w:p w:rsidR="00270ED5" w:rsidRPr="006E1E43" w:rsidRDefault="00270ED5">
      <w:pPr>
        <w:ind w:left="1701" w:right="1134" w:firstLine="1134"/>
        <w:rPr>
          <w:rFonts w:asciiTheme="minorHAnsi" w:hAnsiTheme="minorHAnsi"/>
          <w:sz w:val="24"/>
          <w:szCs w:val="24"/>
        </w:rPr>
      </w:pPr>
      <w:r w:rsidRPr="006E1E43">
        <w:rPr>
          <w:rFonts w:asciiTheme="minorHAnsi" w:hAnsiTheme="minorHAnsi"/>
          <w:sz w:val="24"/>
          <w:szCs w:val="24"/>
        </w:rPr>
        <w:t>Wie die Gleichung zeigt, muss die Zähnezahl für Getriebe und Ritzel eine ganze Zahl sein. Die kleinstmögliche Zahl zur Erzielung des gewünschten Verhältnisses sind 20 Zähne beim Ritzel und 41 Zähne beim Getriebe.</w:t>
      </w:r>
    </w:p>
    <w:p w:rsidR="00270ED5" w:rsidRPr="006E1E43" w:rsidRDefault="00270ED5">
      <w:pPr>
        <w:ind w:left="1701" w:right="1134" w:firstLine="1134"/>
        <w:rPr>
          <w:rFonts w:asciiTheme="minorHAnsi" w:hAnsiTheme="minorHAnsi"/>
          <w:sz w:val="24"/>
          <w:szCs w:val="24"/>
        </w:rPr>
      </w:pPr>
      <w:r w:rsidRPr="006E1E43">
        <w:rPr>
          <w:rFonts w:asciiTheme="minorHAnsi" w:hAnsiTheme="minorHAnsi"/>
          <w:sz w:val="24"/>
          <w:szCs w:val="24"/>
        </w:rPr>
        <w:t>Jeder Zahn muss eine Spitzenlast entsprechend Gleichung 2 übertragen. Unter Annahme einer Teilung von sechs Zähnen pro Zoll (muss später überprüft werden) wird jeder Zahn maximal mit 640 pound belastet.</w:t>
      </w:r>
    </w:p>
    <w:p w:rsidR="00270ED5" w:rsidRPr="006E1E43" w:rsidRDefault="00270ED5">
      <w:pPr>
        <w:rPr>
          <w:rFonts w:asciiTheme="minorHAnsi" w:hAnsiTheme="minorHAnsi"/>
          <w:sz w:val="24"/>
          <w:szCs w:val="24"/>
        </w:rPr>
      </w:pPr>
    </w:p>
    <w:p w:rsidR="00270ED5" w:rsidRPr="006E1E43" w:rsidRDefault="00270ED5" w:rsidP="002F508A">
      <w:pPr>
        <w:pBdr>
          <w:top w:val="single" w:sz="18" w:space="1" w:color="4F6228" w:themeColor="accent3" w:themeShade="80"/>
          <w:left w:val="single" w:sz="18" w:space="4" w:color="4F6228" w:themeColor="accent3" w:themeShade="80"/>
          <w:bottom w:val="single" w:sz="18" w:space="1" w:color="4F6228" w:themeColor="accent3" w:themeShade="80"/>
          <w:right w:val="single" w:sz="18" w:space="4" w:color="4F6228" w:themeColor="accent3" w:themeShade="80"/>
          <w:between w:val="single" w:sz="18" w:space="1" w:color="4F6228" w:themeColor="accent3" w:themeShade="80"/>
        </w:pBdr>
        <w:shd w:val="clear" w:color="auto" w:fill="EAF1DD" w:themeFill="accent3" w:themeFillTint="33"/>
        <w:ind w:left="1701" w:right="1134" w:firstLine="1134"/>
        <w:rPr>
          <w:rFonts w:asciiTheme="minorHAnsi" w:hAnsiTheme="minorHAnsi"/>
          <w:color w:val="0000FF"/>
          <w:sz w:val="24"/>
          <w:szCs w:val="24"/>
        </w:rPr>
      </w:pPr>
      <w:r w:rsidRPr="006E1E43">
        <w:rPr>
          <w:rFonts w:asciiTheme="minorHAnsi" w:hAnsiTheme="minorHAnsi"/>
          <w:color w:val="0000FF"/>
          <w:sz w:val="24"/>
          <w:szCs w:val="24"/>
        </w:rPr>
        <w:t>Wie die Gleichung zeigt, muss die Zähnezahl für Getriebe und Ritzel eine ganze Zahl sein. Die kleinstmögliche Zahl zur Erzielung des gewünschten Verhältnisses sind 20 Zähne beim Ritzel und 41 Zähne beim Getriebe.</w:t>
      </w:r>
    </w:p>
    <w:p w:rsidR="00270ED5" w:rsidRPr="006E1E43" w:rsidRDefault="00270ED5" w:rsidP="002F508A">
      <w:pPr>
        <w:pBdr>
          <w:top w:val="single" w:sz="18" w:space="1" w:color="4F6228" w:themeColor="accent3" w:themeShade="80"/>
          <w:left w:val="single" w:sz="18" w:space="4" w:color="4F6228" w:themeColor="accent3" w:themeShade="80"/>
          <w:bottom w:val="single" w:sz="18" w:space="1" w:color="4F6228" w:themeColor="accent3" w:themeShade="80"/>
          <w:right w:val="single" w:sz="18" w:space="4" w:color="4F6228" w:themeColor="accent3" w:themeShade="80"/>
          <w:between w:val="single" w:sz="18" w:space="1" w:color="4F6228" w:themeColor="accent3" w:themeShade="80"/>
        </w:pBdr>
        <w:shd w:val="clear" w:color="auto" w:fill="EAF1DD" w:themeFill="accent3" w:themeFillTint="33"/>
        <w:ind w:left="1701" w:right="1134" w:firstLine="1134"/>
        <w:rPr>
          <w:rFonts w:asciiTheme="minorHAnsi" w:hAnsiTheme="minorHAnsi"/>
          <w:color w:val="0000FF"/>
          <w:sz w:val="24"/>
          <w:szCs w:val="24"/>
        </w:rPr>
      </w:pPr>
      <w:r w:rsidRPr="006E1E43">
        <w:rPr>
          <w:rFonts w:asciiTheme="minorHAnsi" w:hAnsiTheme="minorHAnsi"/>
          <w:color w:val="0000FF"/>
          <w:sz w:val="24"/>
          <w:szCs w:val="24"/>
        </w:rPr>
        <w:t>Jeder Zahn muss eine Spitzenlast entsprechend Gleichung 2 übertragen. Unter Annahme einer Teilung von sechs Zähnen pro Zoll (muss später überprüft werden) wird jeder Zahn maximal mit 640 pound belastet.</w:t>
      </w:r>
    </w:p>
    <w:p w:rsidR="00270ED5" w:rsidRPr="006E1E43" w:rsidRDefault="00270ED5">
      <w:pPr>
        <w:rPr>
          <w:rFonts w:asciiTheme="minorHAnsi" w:hAnsiTheme="minorHAnsi"/>
          <w:sz w:val="24"/>
          <w:szCs w:val="24"/>
        </w:rPr>
      </w:pPr>
    </w:p>
    <w:p w:rsidR="00270ED5" w:rsidRPr="006E1E43" w:rsidRDefault="00270ED5">
      <w:pPr>
        <w:ind w:left="2268" w:hanging="567"/>
        <w:rPr>
          <w:rFonts w:asciiTheme="minorHAnsi" w:hAnsiTheme="minorHAnsi"/>
          <w:sz w:val="24"/>
          <w:szCs w:val="24"/>
        </w:rPr>
      </w:pPr>
      <w:r w:rsidRPr="006E1E43">
        <w:rPr>
          <w:rFonts w:asciiTheme="minorHAnsi" w:hAnsiTheme="minorHAnsi"/>
          <w:sz w:val="24"/>
          <w:szCs w:val="24"/>
        </w:rPr>
        <w:t>Bei Verwendung von sechs Zähnen pro Zoll ergibt sich ein Überdeckungsfaktor von 1,97; dieser Wert ist akzeptabel.</w:t>
      </w:r>
    </w:p>
    <w:p w:rsidR="00270ED5" w:rsidRPr="006E1E43" w:rsidRDefault="00270ED5">
      <w:pPr>
        <w:ind w:left="2268" w:hanging="567"/>
        <w:rPr>
          <w:rFonts w:asciiTheme="minorHAnsi" w:hAnsiTheme="minorHAnsi"/>
          <w:sz w:val="24"/>
          <w:szCs w:val="24"/>
        </w:rPr>
      </w:pPr>
      <w:r w:rsidRPr="006E1E43">
        <w:rPr>
          <w:rFonts w:asciiTheme="minorHAnsi" w:hAnsiTheme="minorHAnsi"/>
          <w:sz w:val="24"/>
          <w:szCs w:val="24"/>
        </w:rPr>
        <w:t>Erfahrungsgemäss ist in diesem Fall die in der folgenden Gleichung ausgedrückte Druckbeanspruchung der Oberfläche der Begrenzungsfaktor für die Konstruktion.</w:t>
      </w:r>
    </w:p>
    <w:p w:rsidR="00270ED5" w:rsidRPr="006E1E43" w:rsidRDefault="00270ED5">
      <w:pPr>
        <w:rPr>
          <w:rFonts w:asciiTheme="minorHAnsi" w:hAnsiTheme="minorHAnsi"/>
          <w:sz w:val="24"/>
          <w:szCs w:val="24"/>
        </w:rPr>
      </w:pPr>
    </w:p>
    <w:p w:rsidR="00270ED5" w:rsidRPr="006E1E43" w:rsidRDefault="00270ED5" w:rsidP="002F508A">
      <w:pPr>
        <w:pBdr>
          <w:top w:val="single" w:sz="18" w:space="1" w:color="C0504D" w:themeColor="accent2"/>
          <w:left w:val="single" w:sz="18" w:space="4" w:color="C0504D" w:themeColor="accent2"/>
        </w:pBdr>
        <w:ind w:left="2268" w:right="567" w:hanging="567"/>
        <w:rPr>
          <w:rFonts w:asciiTheme="minorHAnsi" w:hAnsiTheme="minorHAnsi"/>
          <w:color w:val="0000FF"/>
          <w:sz w:val="24"/>
          <w:szCs w:val="24"/>
        </w:rPr>
      </w:pPr>
      <w:r w:rsidRPr="006E1E43">
        <w:rPr>
          <w:rFonts w:asciiTheme="minorHAnsi" w:hAnsiTheme="minorHAnsi"/>
          <w:color w:val="0000FF"/>
          <w:sz w:val="24"/>
          <w:szCs w:val="24"/>
        </w:rPr>
        <w:t>Bei Verwendung von sechs Zähnen pro Zoll ergibt sich ein Überdeckungsfaktor von 1,97; dieser Wert ist akzeptabel.</w:t>
      </w:r>
    </w:p>
    <w:p w:rsidR="00270ED5" w:rsidRPr="006E1E43" w:rsidRDefault="00270ED5" w:rsidP="002F508A">
      <w:pPr>
        <w:pBdr>
          <w:top w:val="single" w:sz="18" w:space="1" w:color="C0504D" w:themeColor="accent2"/>
          <w:left w:val="single" w:sz="18" w:space="4" w:color="C0504D" w:themeColor="accent2"/>
        </w:pBdr>
        <w:ind w:left="2268" w:right="567" w:hanging="567"/>
        <w:rPr>
          <w:rFonts w:asciiTheme="minorHAnsi" w:hAnsiTheme="minorHAnsi"/>
          <w:color w:val="0000FF"/>
          <w:sz w:val="24"/>
          <w:szCs w:val="24"/>
        </w:rPr>
      </w:pPr>
      <w:r w:rsidRPr="006E1E43">
        <w:rPr>
          <w:rFonts w:asciiTheme="minorHAnsi" w:hAnsiTheme="minorHAnsi"/>
          <w:color w:val="0000FF"/>
          <w:sz w:val="24"/>
          <w:szCs w:val="24"/>
        </w:rPr>
        <w:t>Erfahrungsgemäss ist in diesem Fall die in der folgenden Gleichung ausgedrückte Druckbeanspruchung der Oberfläche der Begrenzungsfaktor für die Konstruktion.</w:t>
      </w:r>
    </w:p>
    <w:p w:rsidR="00270ED5" w:rsidRDefault="00270ED5">
      <w:pPr>
        <w:rPr>
          <w:rFonts w:asciiTheme="minorHAnsi" w:hAnsiTheme="minorHAnsi"/>
          <w:sz w:val="24"/>
          <w:szCs w:val="24"/>
        </w:rPr>
      </w:pPr>
    </w:p>
    <w:p w:rsidR="00B56BC0" w:rsidRDefault="00B56BC0">
      <w:pPr>
        <w:rPr>
          <w:rFonts w:asciiTheme="minorHAnsi" w:hAnsiTheme="minorHAnsi"/>
          <w:sz w:val="24"/>
          <w:szCs w:val="24"/>
        </w:rPr>
      </w:pPr>
    </w:p>
    <w:p w:rsidR="00B56BC0" w:rsidRDefault="00B56BC0">
      <w:pPr>
        <w:rPr>
          <w:rFonts w:asciiTheme="minorHAnsi" w:hAnsiTheme="minorHAnsi"/>
          <w:sz w:val="24"/>
          <w:szCs w:val="24"/>
        </w:rPr>
        <w:sectPr w:rsidR="00B56BC0" w:rsidSect="002F508A">
          <w:pgSz w:w="11907" w:h="16840"/>
          <w:pgMar w:top="1418" w:right="1134" w:bottom="1418" w:left="1134" w:header="720" w:footer="720" w:gutter="0"/>
          <w:cols w:space="720"/>
          <w:formProt w:val="0"/>
          <w:noEndnote/>
          <w:titlePg/>
        </w:sectPr>
      </w:pPr>
    </w:p>
    <w:p w:rsidR="00B56BC0" w:rsidRPr="006E1E43" w:rsidRDefault="00B56BC0">
      <w:pPr>
        <w:rPr>
          <w:rFonts w:asciiTheme="minorHAnsi" w:hAnsiTheme="minorHAnsi"/>
          <w:sz w:val="24"/>
          <w:szCs w:val="24"/>
        </w:rPr>
      </w:pPr>
      <w:bookmarkStart w:id="3" w:name="_GoBack"/>
      <w:bookmarkEnd w:id="3"/>
    </w:p>
    <w:p w:rsidR="00270ED5" w:rsidRDefault="00270ED5">
      <w:pPr>
        <w:rPr>
          <w:rFonts w:asciiTheme="minorHAnsi" w:hAnsiTheme="minorHAnsi"/>
          <w:sz w:val="24"/>
          <w:szCs w:val="24"/>
        </w:rPr>
      </w:pPr>
      <w:r w:rsidRPr="006E1E43">
        <w:rPr>
          <w:rFonts w:asciiTheme="minorHAnsi" w:hAnsiTheme="minorHAnsi"/>
          <w:sz w:val="24"/>
          <w:szCs w:val="24"/>
        </w:rPr>
        <w:t>Unter Annahme einer Druckbeanspruchung der Oberfläche von 180000 psi ergibt sich bei dieser Teilung eine Zahnbreite von ca. 1,7 Zoll. Die Biegebeanspruchung dieser Breite wird gemäss Gleichung 6 überprüft.</w:t>
      </w:r>
    </w:p>
    <w:p w:rsidR="00270ED5" w:rsidRPr="006E1E43" w:rsidRDefault="00270ED5">
      <w:pPr>
        <w:rPr>
          <w:rFonts w:asciiTheme="minorHAnsi" w:hAnsiTheme="minorHAnsi"/>
          <w:sz w:val="24"/>
          <w:szCs w:val="24"/>
        </w:rPr>
      </w:pPr>
    </w:p>
    <w:p w:rsidR="00270ED5" w:rsidRPr="006E1E43" w:rsidRDefault="00966DD5" w:rsidP="00966DD5">
      <w:pPr>
        <w:pBdr>
          <w:top w:val="dashed" w:sz="12" w:space="10" w:color="auto"/>
          <w:bottom w:val="dashed" w:sz="12" w:space="10" w:color="auto"/>
        </w:pBdr>
        <w:shd w:val="clear" w:color="auto" w:fill="EAF1DD" w:themeFill="accent3" w:themeFillTint="33"/>
        <w:ind w:right="5670"/>
        <w:rPr>
          <w:rFonts w:asciiTheme="minorHAnsi" w:hAnsiTheme="minorHAnsi"/>
          <w:color w:val="0000FF"/>
          <w:sz w:val="24"/>
          <w:szCs w:val="24"/>
        </w:rPr>
      </w:pPr>
      <w:r w:rsidRPr="006E1E43">
        <w:rPr>
          <w:rFonts w:asciiTheme="minorHAnsi" w:hAnsiTheme="minorHAnsi"/>
          <w:color w:val="0000FF"/>
          <w:sz w:val="24"/>
          <w:szCs w:val="24"/>
          <w:lang w:eastAsia="de-CH"/>
        </w:rPr>
        <mc:AlternateContent>
          <mc:Choice Requires="wps">
            <w:drawing>
              <wp:anchor distT="0" distB="0" distL="114300" distR="114300" simplePos="0" relativeHeight="251662336" behindDoc="0" locked="0" layoutInCell="1" allowOverlap="1" wp14:anchorId="4D196CC3" wp14:editId="636E630F">
                <wp:simplePos x="0" y="0"/>
                <wp:positionH relativeFrom="column">
                  <wp:posOffset>2927985</wp:posOffset>
                </wp:positionH>
                <wp:positionV relativeFrom="paragraph">
                  <wp:posOffset>601345</wp:posOffset>
                </wp:positionV>
                <wp:extent cx="2971800" cy="314325"/>
                <wp:effectExtent l="571500" t="76200" r="76200" b="104775"/>
                <wp:wrapNone/>
                <wp:docPr id="5" name="Legende mit Linie 1 5"/>
                <wp:cNvGraphicFramePr/>
                <a:graphic xmlns:a="http://schemas.openxmlformats.org/drawingml/2006/main">
                  <a:graphicData uri="http://schemas.microsoft.com/office/word/2010/wordprocessingShape">
                    <wps:wsp>
                      <wps:cNvSpPr/>
                      <wps:spPr>
                        <a:xfrm>
                          <a:off x="0" y="0"/>
                          <a:ext cx="2971800" cy="314325"/>
                        </a:xfrm>
                        <a:prstGeom prst="borderCallout1">
                          <a:avLst>
                            <a:gd name="adj1" fmla="val 46023"/>
                            <a:gd name="adj2" fmla="val -1126"/>
                            <a:gd name="adj3" fmla="val -14773"/>
                            <a:gd name="adj4" fmla="val -17612"/>
                          </a:avLst>
                        </a:prstGeom>
                      </wps:spPr>
                      <wps:style>
                        <a:lnRef idx="1">
                          <a:schemeClr val="accent2"/>
                        </a:lnRef>
                        <a:fillRef idx="2">
                          <a:schemeClr val="accent2"/>
                        </a:fillRef>
                        <a:effectRef idx="1">
                          <a:schemeClr val="accent2"/>
                        </a:effectRef>
                        <a:fontRef idx="minor">
                          <a:schemeClr val="dk1"/>
                        </a:fontRef>
                      </wps:style>
                      <wps:txbx>
                        <w:txbxContent>
                          <w:p w:rsidR="00966DD5" w:rsidRDefault="00966DD5" w:rsidP="00966DD5">
                            <w:r>
                              <w:rPr>
                                <w:rFonts w:asciiTheme="majorHAnsi" w:hAnsiTheme="majorHAnsi" w:cstheme="majorHAnsi"/>
                                <w:b/>
                              </w:rPr>
                              <w:t>10</w:t>
                            </w:r>
                            <w:r w:rsidRPr="00966DD5">
                              <w:rPr>
                                <w:rFonts w:asciiTheme="majorHAnsi" w:hAnsiTheme="majorHAnsi" w:cstheme="majorHAnsi"/>
                                <w:b/>
                              </w:rPr>
                              <w:t xml:space="preserve"> Pt. Rahmenabstand vom Text</w:t>
                            </w:r>
                            <w:r>
                              <w:rPr>
                                <w:rFonts w:asciiTheme="majorHAnsi" w:hAnsiTheme="majorHAnsi" w:cstheme="majorHAnsi"/>
                                <w:b/>
                              </w:rPr>
                              <w:t xml:space="preserve"> (oben/unten)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gende mit Linie 1 5" o:spid="_x0000_s1027" type="#_x0000_t47" style="position:absolute;margin-left:230.55pt;margin-top:47.35pt;width:234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" adj="-3804,-3191,-243,9941" fillcolor="#dfa7a6 [1621]" strokecolor="#bc4542 [3045]">
                <v:fill color2="#f5e4e4 [501]" rotate="t" angle="180" colors="0 #ffa2a1;22938f #ffbebd;1 #ffe5e5" focus="100%" type="gradient"/>
                <v:shadow on="t" color="black" opacity="24903f" origin=",.5" offset="0,.55556mm"/>
                <v:textbox>
                  <w:txbxContent>
                    <w:p w:rsidR="00966DD5" w:rsidRDefault="00966DD5" w:rsidP="00966DD5">
                      <w:r>
                        <w:rPr>
                          <w:rFonts w:asciiTheme="majorHAnsi" w:hAnsiTheme="majorHAnsi" w:cstheme="majorHAnsi"/>
                          <w:b/>
                        </w:rPr>
                        <w:t>10</w:t>
                      </w:r>
                      <w:r w:rsidRPr="00966DD5">
                        <w:rPr>
                          <w:rFonts w:asciiTheme="majorHAnsi" w:hAnsiTheme="majorHAnsi" w:cstheme="majorHAnsi"/>
                          <w:b/>
                        </w:rPr>
                        <w:t xml:space="preserve"> Pt. Rahmenabstand vom Text</w:t>
                      </w:r>
                      <w:r>
                        <w:rPr>
                          <w:rFonts w:asciiTheme="majorHAnsi" w:hAnsiTheme="majorHAnsi" w:cstheme="majorHAnsi"/>
                          <w:b/>
                        </w:rPr>
                        <w:t xml:space="preserve"> (oben/unten)</w:t>
                      </w:r>
                    </w:p>
                  </w:txbxContent>
                </v:textbox>
              </v:shape>
            </w:pict>
          </mc:Fallback>
        </mc:AlternateContent>
      </w:r>
      <w:r w:rsidR="00270ED5" w:rsidRPr="006E1E43">
        <w:rPr>
          <w:rFonts w:asciiTheme="minorHAnsi" w:hAnsiTheme="minorHAnsi"/>
          <w:color w:val="0000FF"/>
          <w:sz w:val="24"/>
          <w:szCs w:val="24"/>
        </w:rPr>
        <w:t>Unter Annahme einer Druckbeanspruchung der Oberfläche von 180000 psi ergibt sich bei dieser Teilung eine Zahnbreite von ca. 1,7 Zoll. Die Biegebeanspruchung dieser Breite wird gemäss Gleichung 6 überprüft.</w:t>
      </w:r>
    </w:p>
    <w:p w:rsidR="00270ED5" w:rsidRPr="006E1E43" w:rsidRDefault="00270ED5">
      <w:pPr>
        <w:rPr>
          <w:rFonts w:asciiTheme="minorHAnsi" w:hAnsiTheme="minorHAnsi"/>
          <w:sz w:val="24"/>
          <w:szCs w:val="24"/>
        </w:rPr>
      </w:pPr>
    </w:p>
    <w:p w:rsidR="00270ED5" w:rsidRPr="006E1E43" w:rsidRDefault="00270ED5">
      <w:pPr>
        <w:rPr>
          <w:rFonts w:asciiTheme="minorHAnsi" w:hAnsiTheme="minorHAnsi"/>
          <w:sz w:val="24"/>
          <w:szCs w:val="24"/>
        </w:rPr>
      </w:pPr>
      <w:r w:rsidRPr="006E1E43">
        <w:rPr>
          <w:rFonts w:asciiTheme="minorHAnsi" w:hAnsiTheme="minorHAnsi"/>
          <w:sz w:val="24"/>
          <w:szCs w:val="24"/>
        </w:rPr>
        <w:t>Die Biegebeanspruchung wird mit 11500 psi berechnet; dieser Wert liegt im akzeptablen Bereich.</w:t>
      </w:r>
    </w:p>
    <w:p w:rsidR="00270ED5" w:rsidRPr="006E1E43" w:rsidRDefault="00270ED5">
      <w:pPr>
        <w:rPr>
          <w:rFonts w:asciiTheme="minorHAnsi" w:hAnsiTheme="minorHAnsi"/>
          <w:sz w:val="24"/>
          <w:szCs w:val="24"/>
        </w:rPr>
      </w:pPr>
      <w:r w:rsidRPr="006E1E43">
        <w:rPr>
          <w:rFonts w:asciiTheme="minorHAnsi" w:hAnsiTheme="minorHAnsi"/>
          <w:sz w:val="24"/>
          <w:szCs w:val="24"/>
        </w:rPr>
        <w:t>Bei der obengenannten Teilung und Zähnezahl beträgt der Teilkreisdurchmesser des Ritzels 3,33 Zoll und der Durchmesser 6,83 Zoll. Unter Einhaltung der akzeptierten Normen ist die Kopfhöhe 1,00/P (0,167 Zoll) und die Fusshöhe 1,25/P (0,208 Zoll).</w:t>
      </w:r>
    </w:p>
    <w:p w:rsidR="00270ED5" w:rsidRPr="006E1E43" w:rsidRDefault="00270ED5">
      <w:pPr>
        <w:rPr>
          <w:rFonts w:asciiTheme="minorHAnsi" w:hAnsiTheme="minorHAnsi"/>
          <w:sz w:val="24"/>
          <w:szCs w:val="24"/>
        </w:rPr>
      </w:pPr>
    </w:p>
    <w:p w:rsidR="00270ED5" w:rsidRPr="006E1E43" w:rsidRDefault="00270ED5" w:rsidP="00966DD5">
      <w:pPr>
        <w:pBdr>
          <w:top w:val="double" w:sz="12" w:space="1" w:color="1F497D" w:themeColor="text2"/>
          <w:left w:val="double" w:sz="12" w:space="20" w:color="1F497D" w:themeColor="text2"/>
          <w:bottom w:val="double" w:sz="12" w:space="1" w:color="1F497D" w:themeColor="text2"/>
          <w:right w:val="double" w:sz="12" w:space="20" w:color="1F497D" w:themeColor="text2"/>
        </w:pBdr>
        <w:shd w:val="clear" w:color="auto" w:fill="DBE5F1" w:themeFill="accent1" w:themeFillTint="33"/>
        <w:ind w:left="5670"/>
        <w:rPr>
          <w:rFonts w:asciiTheme="minorHAnsi" w:hAnsiTheme="minorHAnsi"/>
          <w:color w:val="0000FF"/>
          <w:sz w:val="24"/>
          <w:szCs w:val="24"/>
        </w:rPr>
      </w:pPr>
      <w:r w:rsidRPr="006E1E43">
        <w:rPr>
          <w:rFonts w:asciiTheme="minorHAnsi" w:hAnsiTheme="minorHAnsi"/>
          <w:color w:val="0000FF"/>
          <w:sz w:val="24"/>
          <w:szCs w:val="24"/>
        </w:rPr>
        <w:t>Die Biegebeanspruchung wird mit 11500 psi berechnet; dieser Wert liegt im akzeptablen Bereich.</w:t>
      </w:r>
    </w:p>
    <w:p w:rsidR="00270ED5" w:rsidRPr="006E1E43" w:rsidRDefault="00966DD5" w:rsidP="00966DD5">
      <w:pPr>
        <w:pBdr>
          <w:top w:val="double" w:sz="12" w:space="1" w:color="1F497D" w:themeColor="text2"/>
          <w:left w:val="double" w:sz="12" w:space="20" w:color="1F497D" w:themeColor="text2"/>
          <w:bottom w:val="double" w:sz="12" w:space="1" w:color="1F497D" w:themeColor="text2"/>
          <w:right w:val="double" w:sz="12" w:space="20" w:color="1F497D" w:themeColor="text2"/>
        </w:pBdr>
        <w:shd w:val="clear" w:color="auto" w:fill="DBE5F1" w:themeFill="accent1" w:themeFillTint="33"/>
        <w:ind w:left="5670"/>
        <w:rPr>
          <w:rFonts w:asciiTheme="minorHAnsi" w:hAnsiTheme="minorHAnsi"/>
          <w:color w:val="0000FF"/>
          <w:sz w:val="24"/>
          <w:szCs w:val="24"/>
        </w:rPr>
      </w:pPr>
      <w:r w:rsidRPr="006E1E43">
        <w:rPr>
          <w:rFonts w:asciiTheme="minorHAnsi" w:hAnsiTheme="minorHAnsi"/>
          <w:color w:val="0000FF"/>
          <w:sz w:val="24"/>
          <w:szCs w:val="24"/>
          <w:lang w:eastAsia="de-CH"/>
        </w:rPr>
        <mc:AlternateContent>
          <mc:Choice Requires="wps">
            <w:drawing>
              <wp:anchor distT="0" distB="0" distL="114300" distR="114300" simplePos="0" relativeHeight="251664384" behindDoc="0" locked="0" layoutInCell="1" allowOverlap="1" wp14:anchorId="1CDB17B5" wp14:editId="1C294BC1">
                <wp:simplePos x="0" y="0"/>
                <wp:positionH relativeFrom="column">
                  <wp:posOffset>89535</wp:posOffset>
                </wp:positionH>
                <wp:positionV relativeFrom="paragraph">
                  <wp:posOffset>-4445</wp:posOffset>
                </wp:positionV>
                <wp:extent cx="2971800" cy="314325"/>
                <wp:effectExtent l="57150" t="38100" r="228600" b="104775"/>
                <wp:wrapNone/>
                <wp:docPr id="6" name="Legende mit Linie 1 6"/>
                <wp:cNvGraphicFramePr/>
                <a:graphic xmlns:a="http://schemas.openxmlformats.org/drawingml/2006/main">
                  <a:graphicData uri="http://schemas.microsoft.com/office/word/2010/wordprocessingShape">
                    <wps:wsp>
                      <wps:cNvSpPr/>
                      <wps:spPr>
                        <a:xfrm>
                          <a:off x="0" y="0"/>
                          <a:ext cx="2971800" cy="314325"/>
                        </a:xfrm>
                        <a:prstGeom prst="borderCallout1">
                          <a:avLst>
                            <a:gd name="adj1" fmla="val 67235"/>
                            <a:gd name="adj2" fmla="val 99836"/>
                            <a:gd name="adj3" fmla="val 39773"/>
                            <a:gd name="adj4" fmla="val 107388"/>
                          </a:avLst>
                        </a:prstGeom>
                      </wps:spPr>
                      <wps:style>
                        <a:lnRef idx="1">
                          <a:schemeClr val="accent2"/>
                        </a:lnRef>
                        <a:fillRef idx="2">
                          <a:schemeClr val="accent2"/>
                        </a:fillRef>
                        <a:effectRef idx="1">
                          <a:schemeClr val="accent2"/>
                        </a:effectRef>
                        <a:fontRef idx="minor">
                          <a:schemeClr val="dk1"/>
                        </a:fontRef>
                      </wps:style>
                      <wps:txbx>
                        <w:txbxContent>
                          <w:p w:rsidR="00966DD5" w:rsidRDefault="00966DD5" w:rsidP="00966DD5">
                            <w:r>
                              <w:rPr>
                                <w:rFonts w:asciiTheme="majorHAnsi" w:hAnsiTheme="majorHAnsi" w:cstheme="majorHAnsi"/>
                                <w:b/>
                              </w:rPr>
                              <w:t>20</w:t>
                            </w:r>
                            <w:r w:rsidRPr="00966DD5">
                              <w:rPr>
                                <w:rFonts w:asciiTheme="majorHAnsi" w:hAnsiTheme="majorHAnsi" w:cstheme="majorHAnsi"/>
                                <w:b/>
                              </w:rPr>
                              <w:t xml:space="preserve"> Pt. Rahmenabstand vom Text</w:t>
                            </w:r>
                            <w:r>
                              <w:rPr>
                                <w:rFonts w:asciiTheme="majorHAnsi" w:hAnsiTheme="majorHAnsi" w:cstheme="majorHAnsi"/>
                                <w:b/>
                              </w:rPr>
                              <w:t xml:space="preserve"> (links/rechts)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gende mit Linie 1 6" o:spid="_x0000_s1028" type="#_x0000_t47" style="position:absolute;left:0;text-align:left;margin-left:7.05pt;margin-top:-.35pt;width:234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" adj="23196,8591,21565,14523" fillcolor="#dfa7a6 [1621]" strokecolor="#bc4542 [3045]">
                <v:fill color2="#f5e4e4 [501]" rotate="t" angle="180" colors="0 #ffa2a1;22938f #ffbebd;1 #ffe5e5" focus="100%" type="gradient"/>
                <v:shadow on="t" color="black" opacity="24903f" origin=",.5" offset="0,.55556mm"/>
                <v:textbox>
                  <w:txbxContent>
                    <w:p w:rsidR="00966DD5" w:rsidRDefault="00966DD5" w:rsidP="00966DD5">
                      <w:r>
                        <w:rPr>
                          <w:rFonts w:asciiTheme="majorHAnsi" w:hAnsiTheme="majorHAnsi" w:cstheme="majorHAnsi"/>
                          <w:b/>
                        </w:rPr>
                        <w:t>20</w:t>
                      </w:r>
                      <w:r w:rsidRPr="00966DD5">
                        <w:rPr>
                          <w:rFonts w:asciiTheme="majorHAnsi" w:hAnsiTheme="majorHAnsi" w:cstheme="majorHAnsi"/>
                          <w:b/>
                        </w:rPr>
                        <w:t xml:space="preserve"> Pt. Rahmenabstand vom Text</w:t>
                      </w:r>
                      <w:r>
                        <w:rPr>
                          <w:rFonts w:asciiTheme="majorHAnsi" w:hAnsiTheme="majorHAnsi" w:cstheme="majorHAnsi"/>
                          <w:b/>
                        </w:rPr>
                        <w:t xml:space="preserve"> (links/rechts)</w:t>
                      </w:r>
                    </w:p>
                  </w:txbxContent>
                </v:textbox>
                <o:callout v:ext="edit" minusx="t"/>
              </v:shape>
            </w:pict>
          </mc:Fallback>
        </mc:AlternateContent>
      </w:r>
      <w:r w:rsidR="00270ED5" w:rsidRPr="006E1E43">
        <w:rPr>
          <w:rFonts w:asciiTheme="minorHAnsi" w:hAnsiTheme="minorHAnsi"/>
          <w:color w:val="0000FF"/>
          <w:sz w:val="24"/>
          <w:szCs w:val="24"/>
        </w:rPr>
        <w:t>Bei der obengenannten Teilung und Zähnezahl beträgt der Teilkreisdurchmesser des Ritzels 3,33 Zoll und der Durchmesser 6,83 Zoll. Unter Einhaltung der akzeptierten Normen ist die Kopfhöhe 1,00/P (0,167 Zoll) und die Fusshöhe 1,25/P (0,208 Zoll).</w:t>
      </w:r>
    </w:p>
    <w:p w:rsidR="00270ED5" w:rsidRDefault="00270ED5">
      <w:pPr>
        <w:rPr>
          <w:rFonts w:asciiTheme="minorHAnsi" w:hAnsiTheme="minorHAnsi"/>
          <w:sz w:val="24"/>
          <w:szCs w:val="24"/>
        </w:rPr>
      </w:pPr>
    </w:p>
    <w:p w:rsidR="006E1E43" w:rsidRDefault="006E1E43">
      <w:pPr>
        <w:rPr>
          <w:rFonts w:asciiTheme="minorHAnsi" w:hAnsiTheme="minorHAnsi"/>
          <w:sz w:val="24"/>
          <w:szCs w:val="24"/>
        </w:rPr>
        <w:sectPr w:rsidR="006E1E43" w:rsidSect="002F508A">
          <w:pgSz w:w="11907" w:h="16840"/>
          <w:pgMar w:top="1418" w:right="1134" w:bottom="1418" w:left="1134" w:header="720" w:footer="720" w:gutter="0"/>
          <w:cols w:space="720"/>
          <w:formProt w:val="0"/>
          <w:noEndnote/>
          <w:titlePg/>
        </w:sectPr>
      </w:pPr>
    </w:p>
    <w:p w:rsidR="006E1E43" w:rsidRPr="006E1E43" w:rsidRDefault="006E1E43">
      <w:pPr>
        <w:rPr>
          <w:rFonts w:asciiTheme="minorHAnsi" w:hAnsiTheme="minorHAnsi"/>
          <w:sz w:val="24"/>
          <w:szCs w:val="24"/>
        </w:rPr>
      </w:pPr>
    </w:p>
    <w:p w:rsidR="00270ED5" w:rsidRPr="006E1E43" w:rsidRDefault="00270ED5">
      <w:pPr>
        <w:ind w:left="2552" w:hanging="1418"/>
        <w:rPr>
          <w:rFonts w:asciiTheme="minorHAnsi" w:hAnsiTheme="minorHAnsi"/>
          <w:sz w:val="24"/>
          <w:szCs w:val="24"/>
        </w:rPr>
      </w:pPr>
      <w:r w:rsidRPr="006E1E43">
        <w:rPr>
          <w:rFonts w:asciiTheme="minorHAnsi" w:hAnsiTheme="minorHAnsi"/>
          <w:sz w:val="24"/>
          <w:szCs w:val="24"/>
        </w:rPr>
        <w:t>Da die Konstruktion der Wellen und die Wahl der Lager eng miteinander verbunden sind, werden diese hier zusammen behandelt.</w:t>
      </w:r>
    </w:p>
    <w:p w:rsidR="00270ED5" w:rsidRPr="006E1E43" w:rsidRDefault="00270ED5">
      <w:pPr>
        <w:ind w:left="2552" w:hanging="1418"/>
        <w:rPr>
          <w:rFonts w:asciiTheme="minorHAnsi" w:hAnsiTheme="minorHAnsi"/>
          <w:sz w:val="24"/>
          <w:szCs w:val="24"/>
        </w:rPr>
      </w:pPr>
      <w:r w:rsidRPr="006E1E43">
        <w:rPr>
          <w:rFonts w:asciiTheme="minorHAnsi" w:hAnsiTheme="minorHAnsi"/>
          <w:sz w:val="24"/>
          <w:szCs w:val="24"/>
        </w:rPr>
        <w:t>Die Grösse der auf das Kettenrad ausgeübten Belastung hängt von der Grösse des Kettenrades ab.</w:t>
      </w:r>
      <w:r w:rsidRPr="006E1E43">
        <w:rPr>
          <w:rFonts w:asciiTheme="minorHAnsi" w:hAnsiTheme="minorHAnsi"/>
          <w:sz w:val="24"/>
          <w:szCs w:val="24"/>
        </w:rPr>
        <w:br/>
        <w:t>Ein kleineres Kettenrad erfordert eine grössere Kettenspannung und folglich eine grössere Belastung zur Übertragung eines bestimmten Drehmoments.</w:t>
      </w:r>
      <w:r w:rsidRPr="006E1E43">
        <w:rPr>
          <w:rFonts w:asciiTheme="minorHAnsi" w:hAnsiTheme="minorHAnsi"/>
          <w:sz w:val="24"/>
          <w:szCs w:val="24"/>
        </w:rPr>
        <w:br/>
        <w:t>Im Katalog Nr. 1050 (Gliederriemen) hat das kleinste Kettenrad für diese PS-Leistung einen Durchmesser von ca. 5,5 Zoll (siehe Abbildung 1).</w:t>
      </w:r>
    </w:p>
    <w:p w:rsidR="00270ED5" w:rsidRPr="006E1E43" w:rsidRDefault="00270ED5">
      <w:pPr>
        <w:rPr>
          <w:rFonts w:asciiTheme="minorHAnsi" w:hAnsiTheme="minorHAnsi"/>
          <w:sz w:val="24"/>
          <w:szCs w:val="24"/>
        </w:rPr>
      </w:pPr>
    </w:p>
    <w:p w:rsidR="00270ED5" w:rsidRPr="006E1E43" w:rsidRDefault="00270ED5" w:rsidP="002F508A">
      <w:pPr>
        <w:pBdr>
          <w:top w:val="threeDEmboss" w:sz="24" w:space="1" w:color="8DB3E2" w:themeColor="text2" w:themeTint="66"/>
          <w:left w:val="threeDEmboss" w:sz="24" w:space="4" w:color="8DB3E2" w:themeColor="text2" w:themeTint="66"/>
          <w:bottom w:val="threeDEmboss" w:sz="24" w:space="1" w:color="8DB3E2" w:themeColor="text2" w:themeTint="66"/>
          <w:right w:val="threeDEmboss" w:sz="24" w:space="4" w:color="8DB3E2" w:themeColor="text2" w:themeTint="66"/>
        </w:pBdr>
        <w:shd w:val="clear" w:color="auto" w:fill="DBE5F1" w:themeFill="accent1" w:themeFillTint="33"/>
        <w:ind w:left="2551" w:hanging="1417"/>
        <w:rPr>
          <w:rFonts w:asciiTheme="minorHAnsi" w:hAnsiTheme="minorHAnsi"/>
          <w:color w:val="0000FF"/>
          <w:sz w:val="24"/>
          <w:szCs w:val="24"/>
        </w:rPr>
      </w:pPr>
      <w:r w:rsidRPr="006E1E43">
        <w:rPr>
          <w:rFonts w:asciiTheme="minorHAnsi" w:hAnsiTheme="minorHAnsi"/>
          <w:color w:val="0000FF"/>
          <w:sz w:val="24"/>
          <w:szCs w:val="24"/>
        </w:rPr>
        <w:t>Da die Konstruktion der Wellen und die Wahl der Lager eng miteinander verbunden sind, werden diese hier zusammen behandelt.</w:t>
      </w:r>
    </w:p>
    <w:p w:rsidR="00270ED5" w:rsidRPr="006E1E43" w:rsidRDefault="00270ED5" w:rsidP="002F508A">
      <w:pPr>
        <w:pBdr>
          <w:top w:val="threeDEmboss" w:sz="24" w:space="1" w:color="8DB3E2" w:themeColor="text2" w:themeTint="66"/>
          <w:left w:val="threeDEmboss" w:sz="24" w:space="4" w:color="8DB3E2" w:themeColor="text2" w:themeTint="66"/>
          <w:bottom w:val="threeDEmboss" w:sz="24" w:space="1" w:color="8DB3E2" w:themeColor="text2" w:themeTint="66"/>
          <w:right w:val="threeDEmboss" w:sz="24" w:space="4" w:color="8DB3E2" w:themeColor="text2" w:themeTint="66"/>
        </w:pBdr>
        <w:shd w:val="clear" w:color="auto" w:fill="DBE5F1" w:themeFill="accent1" w:themeFillTint="33"/>
        <w:ind w:left="2551" w:hanging="1417"/>
        <w:rPr>
          <w:rFonts w:asciiTheme="minorHAnsi" w:hAnsiTheme="minorHAnsi"/>
          <w:color w:val="0000FF"/>
          <w:sz w:val="24"/>
          <w:szCs w:val="24"/>
        </w:rPr>
      </w:pPr>
      <w:r w:rsidRPr="006E1E43">
        <w:rPr>
          <w:rFonts w:asciiTheme="minorHAnsi" w:hAnsiTheme="minorHAnsi"/>
          <w:color w:val="0000FF"/>
          <w:sz w:val="24"/>
          <w:szCs w:val="24"/>
        </w:rPr>
        <w:t>Die Grösse der auf das Kettenrad ausgeübten Belastung hängt von der Grösse des Kettenrades ab.</w:t>
      </w:r>
      <w:r w:rsidRPr="006E1E43">
        <w:rPr>
          <w:rFonts w:asciiTheme="minorHAnsi" w:hAnsiTheme="minorHAnsi"/>
          <w:color w:val="0000FF"/>
          <w:sz w:val="24"/>
          <w:szCs w:val="24"/>
        </w:rPr>
        <w:br/>
        <w:t>Ein kleineres Kettenrad erfordert eine grössere Kettenspannung und folglich eine grössere Belastung zur Übertragung eines bestimmten Drehmoments.</w:t>
      </w:r>
      <w:r w:rsidRPr="006E1E43">
        <w:rPr>
          <w:rFonts w:asciiTheme="minorHAnsi" w:hAnsiTheme="minorHAnsi"/>
          <w:color w:val="0000FF"/>
          <w:sz w:val="24"/>
          <w:szCs w:val="24"/>
        </w:rPr>
        <w:br/>
        <w:t>Im Katalog Nr. 1050 (Gliederriemen) hat das kleinste Kettenrad für diese PS-Leistung einen Durchmesser von ca. 5,5 Zoll (siehe Abbildung 1).</w:t>
      </w:r>
    </w:p>
    <w:p w:rsidR="00270ED5" w:rsidRPr="006E1E43" w:rsidRDefault="00270ED5">
      <w:pPr>
        <w:rPr>
          <w:rFonts w:asciiTheme="minorHAnsi" w:hAnsiTheme="minorHAnsi"/>
          <w:sz w:val="24"/>
          <w:szCs w:val="24"/>
        </w:rPr>
      </w:pPr>
    </w:p>
    <w:p w:rsidR="00270ED5" w:rsidRPr="006E1E43" w:rsidRDefault="00270ED5">
      <w:pPr>
        <w:rPr>
          <w:rFonts w:asciiTheme="minorHAnsi" w:hAnsiTheme="minorHAnsi"/>
          <w:sz w:val="24"/>
          <w:szCs w:val="24"/>
        </w:rPr>
      </w:pPr>
      <w:r w:rsidRPr="006E1E43">
        <w:rPr>
          <w:rFonts w:asciiTheme="minorHAnsi" w:hAnsiTheme="minorHAnsi"/>
          <w:sz w:val="24"/>
          <w:szCs w:val="24"/>
        </w:rPr>
        <w:t>Als nächstes müssen Lager gewählt werden, welche die ausgeübte Kraft auf das Kettenrad sowie die Kraft zwischen den Getrieben übertragen können. Da die Kettenradkraft in jeder Richtung ausgeübt werden kann, müssen Lagerbelastungen für Extremfälle gefunden werden.</w:t>
      </w:r>
    </w:p>
    <w:p w:rsidR="00270ED5" w:rsidRPr="006E1E43" w:rsidRDefault="00270ED5">
      <w:pPr>
        <w:rPr>
          <w:rFonts w:asciiTheme="minorHAnsi" w:hAnsiTheme="minorHAnsi"/>
          <w:sz w:val="24"/>
          <w:szCs w:val="24"/>
        </w:rPr>
      </w:pPr>
    </w:p>
    <w:p w:rsidR="00270ED5" w:rsidRPr="006E1E43" w:rsidRDefault="00270ED5" w:rsidP="002F508A">
      <w:pPr>
        <w:pBdr>
          <w:top w:val="doubleWave" w:sz="6" w:space="1" w:color="C0504D" w:themeColor="accent2"/>
          <w:left w:val="doubleWave" w:sz="6" w:space="4" w:color="C0504D" w:themeColor="accent2"/>
          <w:bottom w:val="doubleWave" w:sz="6" w:space="1" w:color="C0504D" w:themeColor="accent2"/>
          <w:right w:val="doubleWave" w:sz="6" w:space="4" w:color="C0504D" w:themeColor="accent2"/>
        </w:pBdr>
        <w:shd w:val="clear" w:color="auto" w:fill="DBE5F1" w:themeFill="accent1" w:themeFillTint="33"/>
        <w:ind w:right="2268" w:firstLine="284"/>
        <w:rPr>
          <w:rFonts w:asciiTheme="minorHAnsi" w:hAnsiTheme="minorHAnsi"/>
          <w:color w:val="0000FF"/>
          <w:sz w:val="24"/>
          <w:szCs w:val="24"/>
        </w:rPr>
      </w:pPr>
      <w:r w:rsidRPr="006E1E43">
        <w:rPr>
          <w:rFonts w:asciiTheme="minorHAnsi" w:hAnsiTheme="minorHAnsi"/>
          <w:color w:val="0000FF"/>
          <w:sz w:val="24"/>
          <w:szCs w:val="24"/>
        </w:rPr>
        <w:t>Als nächstes müssen Lager gewählt werden, welche die ausgeübte Kraft auf das Kettenrad sowie die Kraft zwischen den Getrieben übertragen können. Da die Kettenradkraft in jeder Richtung ausgeübt werden kann, müssen Lagerbelastungen für Extremfälle gefunden werden.</w:t>
      </w:r>
    </w:p>
    <w:p w:rsidR="00270ED5" w:rsidRPr="006E1E43" w:rsidRDefault="00270ED5">
      <w:pPr>
        <w:rPr>
          <w:rFonts w:asciiTheme="minorHAnsi" w:hAnsiTheme="minorHAnsi"/>
          <w:sz w:val="24"/>
          <w:szCs w:val="24"/>
        </w:rPr>
      </w:pPr>
    </w:p>
    <w:p w:rsidR="00270ED5" w:rsidRPr="006E1E43" w:rsidRDefault="00270ED5">
      <w:pPr>
        <w:rPr>
          <w:rFonts w:asciiTheme="minorHAnsi" w:hAnsiTheme="minorHAnsi"/>
          <w:sz w:val="24"/>
          <w:szCs w:val="24"/>
        </w:rPr>
      </w:pPr>
      <w:r w:rsidRPr="006E1E43">
        <w:rPr>
          <w:rFonts w:asciiTheme="minorHAnsi" w:hAnsiTheme="minorHAnsi"/>
          <w:sz w:val="24"/>
          <w:szCs w:val="24"/>
        </w:rPr>
        <w:t>Die eigentliche Lagerwahl hängt von der Nennbelastung des Lagers für die Sollebensdauer und -haltbarkeit ab. Diese Belastungen werden nach Gleichung 7 berechnet.</w:t>
      </w:r>
    </w:p>
    <w:p w:rsidR="00270ED5" w:rsidRPr="006E1E43" w:rsidRDefault="00270ED5">
      <w:pPr>
        <w:rPr>
          <w:rFonts w:asciiTheme="minorHAnsi" w:hAnsiTheme="minorHAnsi"/>
          <w:sz w:val="24"/>
          <w:szCs w:val="24"/>
        </w:rPr>
      </w:pPr>
    </w:p>
    <w:p w:rsidR="00270ED5" w:rsidRPr="006E1E43" w:rsidRDefault="00270ED5" w:rsidP="002F508A">
      <w:pPr>
        <w:pBdr>
          <w:left w:val="wave" w:sz="12" w:space="4" w:color="4F81BD" w:themeColor="accent1"/>
          <w:bottom w:val="wave" w:sz="12" w:space="1" w:color="4F81BD" w:themeColor="accent1"/>
        </w:pBdr>
        <w:shd w:val="clear" w:color="auto" w:fill="FABF8F" w:themeFill="accent6" w:themeFillTint="99"/>
        <w:ind w:left="3969" w:right="1645"/>
        <w:rPr>
          <w:rFonts w:asciiTheme="minorHAnsi" w:hAnsiTheme="minorHAnsi"/>
          <w:color w:val="0000FF"/>
          <w:sz w:val="24"/>
          <w:szCs w:val="24"/>
        </w:rPr>
      </w:pPr>
      <w:r w:rsidRPr="006E1E43">
        <w:rPr>
          <w:rFonts w:asciiTheme="minorHAnsi" w:hAnsiTheme="minorHAnsi"/>
          <w:color w:val="0000FF"/>
          <w:sz w:val="24"/>
          <w:szCs w:val="24"/>
        </w:rPr>
        <w:t>Die eigentliche Lagerwahl hängt von der Nennbelastung des Lagers für die Sollebensdauer und -haltbarkeit ab. Diese Belastungen werden nach Gleichung 7 berechnet.</w:t>
      </w:r>
    </w:p>
    <w:p w:rsidR="00270ED5" w:rsidRDefault="00270ED5">
      <w:pPr>
        <w:rPr>
          <w:rFonts w:asciiTheme="minorHAnsi" w:hAnsiTheme="minorHAnsi"/>
          <w:sz w:val="24"/>
          <w:szCs w:val="24"/>
        </w:rPr>
      </w:pPr>
    </w:p>
    <w:p w:rsidR="006E1E43" w:rsidRDefault="006E1E43">
      <w:pPr>
        <w:rPr>
          <w:rFonts w:asciiTheme="minorHAnsi" w:hAnsiTheme="minorHAnsi"/>
          <w:sz w:val="24"/>
          <w:szCs w:val="24"/>
        </w:rPr>
        <w:sectPr w:rsidR="006E1E43" w:rsidSect="002F508A">
          <w:pgSz w:w="11907" w:h="16840"/>
          <w:pgMar w:top="1418" w:right="1134" w:bottom="1418" w:left="1134" w:header="720" w:footer="720" w:gutter="0"/>
          <w:cols w:space="720"/>
          <w:formProt w:val="0"/>
          <w:noEndnote/>
          <w:titlePg/>
        </w:sectPr>
      </w:pPr>
    </w:p>
    <w:p w:rsidR="006E1E43" w:rsidRPr="006E1E43" w:rsidRDefault="006E1E43">
      <w:pPr>
        <w:rPr>
          <w:rFonts w:asciiTheme="minorHAnsi" w:hAnsiTheme="minorHAnsi"/>
          <w:sz w:val="24"/>
          <w:szCs w:val="24"/>
        </w:rPr>
      </w:pPr>
    </w:p>
    <w:p w:rsidR="00270ED5" w:rsidRPr="006E1E43" w:rsidRDefault="00270ED5">
      <w:pPr>
        <w:rPr>
          <w:rFonts w:asciiTheme="minorHAnsi" w:hAnsiTheme="minorHAnsi"/>
          <w:sz w:val="24"/>
          <w:szCs w:val="24"/>
        </w:rPr>
      </w:pPr>
      <w:r w:rsidRPr="006E1E43">
        <w:rPr>
          <w:rFonts w:asciiTheme="minorHAnsi" w:hAnsiTheme="minorHAnsi"/>
          <w:sz w:val="24"/>
          <w:szCs w:val="24"/>
        </w:rPr>
        <w:t xml:space="preserve">Dieser Nennwert wird bei einer voraussichtlichen Lebensdauer von 40000 Stunden und einer Haltbarkeit von 99,9% für drei Lagertypen ermittelt: Kugellager, Zylinderrollenlager und Kegelrollenlager. </w:t>
      </w:r>
    </w:p>
    <w:p w:rsidR="00270ED5" w:rsidRPr="006E1E43" w:rsidRDefault="00270ED5">
      <w:pPr>
        <w:rPr>
          <w:rFonts w:asciiTheme="minorHAnsi" w:hAnsiTheme="minorHAnsi"/>
          <w:sz w:val="24"/>
          <w:szCs w:val="24"/>
        </w:rPr>
      </w:pPr>
    </w:p>
    <w:p w:rsidR="00270ED5" w:rsidRPr="006E1E43" w:rsidRDefault="00270ED5" w:rsidP="002F508A">
      <w:pPr>
        <w:pBdr>
          <w:left w:val="thickThinMediumGap" w:sz="24" w:space="4" w:color="C0504D" w:themeColor="accent2"/>
          <w:right w:val="thickThinMediumGap" w:sz="24" w:space="4" w:color="C0504D" w:themeColor="accent2"/>
        </w:pBdr>
        <w:shd w:val="diagStripe" w:color="E5B8B7" w:themeColor="accent2" w:themeTint="66" w:fill="DBE5F1" w:themeFill="accent1" w:themeFillTint="33"/>
        <w:ind w:firstLine="567"/>
        <w:rPr>
          <w:rFonts w:asciiTheme="minorHAnsi" w:hAnsiTheme="minorHAnsi"/>
          <w:color w:val="0000FF"/>
          <w:sz w:val="24"/>
          <w:szCs w:val="24"/>
        </w:rPr>
      </w:pPr>
      <w:r w:rsidRPr="006E1E43">
        <w:rPr>
          <w:rFonts w:asciiTheme="minorHAnsi" w:hAnsiTheme="minorHAnsi"/>
          <w:color w:val="0000FF"/>
          <w:sz w:val="24"/>
          <w:szCs w:val="24"/>
        </w:rPr>
        <w:t xml:space="preserve">Dieser Nennwert wird bei einer voraussichtlichen Lebensdauer von 40000 Stunden und einer Haltbarkeit von 99,9% für drei Lagertypen ermittelt: Kugellager, Zylinderrollenlager und Kegelrollenlager. </w:t>
      </w:r>
    </w:p>
    <w:p w:rsidR="00270ED5" w:rsidRPr="006E1E43" w:rsidRDefault="00270ED5">
      <w:pPr>
        <w:rPr>
          <w:rFonts w:asciiTheme="minorHAnsi" w:hAnsiTheme="minorHAnsi"/>
          <w:sz w:val="24"/>
          <w:szCs w:val="24"/>
        </w:rPr>
      </w:pPr>
    </w:p>
    <w:p w:rsidR="00270ED5" w:rsidRPr="006E1E43" w:rsidRDefault="00270ED5">
      <w:pPr>
        <w:rPr>
          <w:rFonts w:asciiTheme="minorHAnsi" w:hAnsiTheme="minorHAnsi"/>
          <w:sz w:val="24"/>
          <w:szCs w:val="24"/>
        </w:rPr>
      </w:pPr>
      <w:r w:rsidRPr="006E1E43">
        <w:rPr>
          <w:rFonts w:asciiTheme="minorHAnsi" w:hAnsiTheme="minorHAnsi"/>
          <w:sz w:val="24"/>
          <w:szCs w:val="24"/>
        </w:rPr>
        <w:t>Bei der hier beschriebenen Konstruktion haben Kegelrollenlager die sinnvollsten Bohrungsgrössen. In Tabelle 1 werden die entsprechenden Werte gezeigt.</w:t>
      </w:r>
    </w:p>
    <w:p w:rsidR="00270ED5" w:rsidRPr="006E1E43" w:rsidRDefault="00270ED5">
      <w:pPr>
        <w:rPr>
          <w:rFonts w:asciiTheme="minorHAnsi" w:hAnsiTheme="minorHAnsi"/>
          <w:sz w:val="24"/>
          <w:szCs w:val="24"/>
        </w:rPr>
      </w:pPr>
    </w:p>
    <w:p w:rsidR="00270ED5" w:rsidRPr="006E1E43" w:rsidRDefault="00270ED5" w:rsidP="002F508A">
      <w:pPr>
        <w:pBdr>
          <w:top w:val="dotted" w:sz="24" w:space="1" w:color="00B050"/>
          <w:left w:val="dotted" w:sz="24" w:space="4" w:color="00B050"/>
          <w:bottom w:val="dotted" w:sz="24" w:space="1" w:color="00B050"/>
          <w:right w:val="dotted" w:sz="24" w:space="4" w:color="00B050"/>
        </w:pBdr>
        <w:shd w:val="clear" w:color="auto" w:fill="F2DBDB" w:themeFill="accent2" w:themeFillTint="33"/>
        <w:ind w:left="1134"/>
        <w:rPr>
          <w:rFonts w:asciiTheme="minorHAnsi" w:hAnsiTheme="minorHAnsi"/>
          <w:sz w:val="24"/>
          <w:szCs w:val="24"/>
        </w:rPr>
      </w:pPr>
      <w:r w:rsidRPr="006E1E43">
        <w:rPr>
          <w:rFonts w:asciiTheme="minorHAnsi" w:hAnsiTheme="minorHAnsi"/>
          <w:sz w:val="24"/>
          <w:szCs w:val="24"/>
        </w:rPr>
        <w:t>Bei der hier beschriebenen Konstruktion haben Kegelrollenlager die sinnvollsten Bohrungsgrössen. In Tabelle 1 werden die entsprechenden Werte gezeigt.</w:t>
      </w:r>
    </w:p>
    <w:p w:rsidR="00270ED5" w:rsidRPr="006E1E43" w:rsidRDefault="00270ED5">
      <w:pPr>
        <w:rPr>
          <w:rFonts w:asciiTheme="minorHAnsi" w:hAnsiTheme="minorHAnsi"/>
          <w:sz w:val="24"/>
          <w:szCs w:val="24"/>
        </w:rPr>
      </w:pPr>
    </w:p>
    <w:p w:rsidR="00270ED5" w:rsidRPr="006E1E43" w:rsidRDefault="00270ED5">
      <w:pPr>
        <w:rPr>
          <w:rFonts w:asciiTheme="minorHAnsi" w:hAnsiTheme="minorHAnsi"/>
          <w:sz w:val="24"/>
          <w:szCs w:val="24"/>
        </w:rPr>
      </w:pPr>
      <w:r w:rsidRPr="006E1E43">
        <w:rPr>
          <w:rFonts w:asciiTheme="minorHAnsi" w:hAnsiTheme="minorHAnsi"/>
          <w:sz w:val="24"/>
          <w:szCs w:val="24"/>
        </w:rPr>
        <w:t>1.</w:t>
      </w:r>
      <w:r w:rsidRPr="006E1E43">
        <w:rPr>
          <w:rFonts w:asciiTheme="minorHAnsi" w:hAnsiTheme="minorHAnsi"/>
          <w:sz w:val="24"/>
          <w:szCs w:val="24"/>
        </w:rPr>
        <w:tab/>
        <w:t>Kegelrollenlager festgelegt wurden, muss für eine axiale Anpassung gesorgt werden.</w:t>
      </w:r>
    </w:p>
    <w:p w:rsidR="00270ED5" w:rsidRPr="006E1E43" w:rsidRDefault="00270ED5">
      <w:pPr>
        <w:rPr>
          <w:rFonts w:asciiTheme="minorHAnsi" w:hAnsiTheme="minorHAnsi"/>
          <w:sz w:val="24"/>
          <w:szCs w:val="24"/>
        </w:rPr>
      </w:pPr>
      <w:r w:rsidRPr="006E1E43">
        <w:rPr>
          <w:rFonts w:asciiTheme="minorHAnsi" w:hAnsiTheme="minorHAnsi"/>
          <w:sz w:val="24"/>
          <w:szCs w:val="24"/>
        </w:rPr>
        <w:t>2.</w:t>
      </w:r>
      <w:r w:rsidRPr="006E1E43">
        <w:rPr>
          <w:rFonts w:asciiTheme="minorHAnsi" w:hAnsiTheme="minorHAnsi"/>
          <w:sz w:val="24"/>
          <w:szCs w:val="24"/>
        </w:rPr>
        <w:tab/>
        <w:t>Minimierung von Materialverbrauch und Teiletransport  sollte das rechte abtriebsseitige Lager mit dem linken Lager identisch sein.</w:t>
      </w:r>
    </w:p>
    <w:p w:rsidR="00270ED5" w:rsidRPr="006E1E43" w:rsidRDefault="00270ED5">
      <w:pPr>
        <w:rPr>
          <w:rFonts w:asciiTheme="minorHAnsi" w:hAnsiTheme="minorHAnsi"/>
          <w:sz w:val="24"/>
          <w:szCs w:val="24"/>
        </w:rPr>
      </w:pPr>
      <w:r w:rsidRPr="006E1E43">
        <w:rPr>
          <w:rFonts w:asciiTheme="minorHAnsi" w:hAnsiTheme="minorHAnsi"/>
          <w:sz w:val="24"/>
          <w:szCs w:val="24"/>
        </w:rPr>
        <w:t>3.</w:t>
      </w:r>
      <w:r w:rsidRPr="006E1E43">
        <w:rPr>
          <w:rFonts w:asciiTheme="minorHAnsi" w:hAnsiTheme="minorHAnsi"/>
          <w:sz w:val="24"/>
          <w:szCs w:val="24"/>
        </w:rPr>
        <w:tab/>
        <w:t>Dauerfestigkeitsfaktor für die Wellen wird über Gleichung 8 ermittelt; hierbei kann die Wellengrösse gleich dem Mindestdurchmesser der Lagerbohrung mit der erforderlichen Verstärkungsschulter sein.</w:t>
      </w:r>
    </w:p>
    <w:p w:rsidR="00270ED5" w:rsidRPr="006E1E43" w:rsidRDefault="00270ED5">
      <w:pPr>
        <w:rPr>
          <w:rFonts w:asciiTheme="minorHAnsi" w:hAnsiTheme="minorHAnsi"/>
          <w:sz w:val="24"/>
          <w:szCs w:val="24"/>
        </w:rPr>
      </w:pPr>
    </w:p>
    <w:p w:rsidR="00270ED5" w:rsidRPr="006E1E43" w:rsidRDefault="00270ED5" w:rsidP="002F508A">
      <w:pPr>
        <w:pBdr>
          <w:top w:val="dashDotStroked" w:sz="24" w:space="1" w:color="943634" w:themeColor="accent2" w:themeShade="BF"/>
          <w:left w:val="dashDotStroked" w:sz="24" w:space="4" w:color="943634" w:themeColor="accent2" w:themeShade="BF"/>
          <w:bottom w:val="dashDotStroked" w:sz="24" w:space="1" w:color="943634" w:themeColor="accent2" w:themeShade="BF"/>
          <w:right w:val="dashDotStroked" w:sz="24" w:space="4" w:color="943634" w:themeColor="accent2" w:themeShade="BF"/>
        </w:pBdr>
        <w:shd w:val="clear" w:color="auto" w:fill="FFFF00"/>
        <w:ind w:left="2268" w:right="2268" w:hanging="567"/>
        <w:rPr>
          <w:rFonts w:asciiTheme="minorHAnsi" w:hAnsiTheme="minorHAnsi"/>
          <w:color w:val="0000FF"/>
          <w:sz w:val="24"/>
          <w:szCs w:val="24"/>
        </w:rPr>
      </w:pPr>
      <w:r w:rsidRPr="006E1E43">
        <w:rPr>
          <w:rFonts w:asciiTheme="minorHAnsi" w:hAnsiTheme="minorHAnsi"/>
          <w:color w:val="0000FF"/>
          <w:sz w:val="24"/>
          <w:szCs w:val="24"/>
        </w:rPr>
        <w:t>1.</w:t>
      </w:r>
      <w:r w:rsidRPr="006E1E43">
        <w:rPr>
          <w:rFonts w:asciiTheme="minorHAnsi" w:hAnsiTheme="minorHAnsi"/>
          <w:color w:val="0000FF"/>
          <w:sz w:val="24"/>
          <w:szCs w:val="24"/>
        </w:rPr>
        <w:tab/>
        <w:t>Kegelrollenlager festgelegt wurden, muss für eine axiale Anpassung gesorgt werden.</w:t>
      </w:r>
    </w:p>
    <w:p w:rsidR="00270ED5" w:rsidRPr="006E1E43" w:rsidRDefault="00270ED5" w:rsidP="002F508A">
      <w:pPr>
        <w:pBdr>
          <w:top w:val="dashDotStroked" w:sz="24" w:space="1" w:color="943634" w:themeColor="accent2" w:themeShade="BF"/>
          <w:left w:val="dashDotStroked" w:sz="24" w:space="4" w:color="943634" w:themeColor="accent2" w:themeShade="BF"/>
          <w:bottom w:val="dashDotStroked" w:sz="24" w:space="1" w:color="943634" w:themeColor="accent2" w:themeShade="BF"/>
          <w:right w:val="dashDotStroked" w:sz="24" w:space="4" w:color="943634" w:themeColor="accent2" w:themeShade="BF"/>
        </w:pBdr>
        <w:shd w:val="clear" w:color="auto" w:fill="FFFF00"/>
        <w:ind w:left="2268" w:right="2268" w:hanging="567"/>
        <w:rPr>
          <w:rFonts w:asciiTheme="minorHAnsi" w:hAnsiTheme="minorHAnsi"/>
          <w:color w:val="0000FF"/>
          <w:sz w:val="24"/>
          <w:szCs w:val="24"/>
        </w:rPr>
      </w:pPr>
      <w:r w:rsidRPr="006E1E43">
        <w:rPr>
          <w:rFonts w:asciiTheme="minorHAnsi" w:hAnsiTheme="minorHAnsi"/>
          <w:color w:val="0000FF"/>
          <w:sz w:val="24"/>
          <w:szCs w:val="24"/>
        </w:rPr>
        <w:t>2.</w:t>
      </w:r>
      <w:r w:rsidRPr="006E1E43">
        <w:rPr>
          <w:rFonts w:asciiTheme="minorHAnsi" w:hAnsiTheme="minorHAnsi"/>
          <w:color w:val="0000FF"/>
          <w:sz w:val="24"/>
          <w:szCs w:val="24"/>
        </w:rPr>
        <w:tab/>
        <w:t>Minimierung von Materialverbrauch und Teiletransport  sollte das rechte abtriebsseitige Lager mit dem linken Lager identisch sein.</w:t>
      </w:r>
    </w:p>
    <w:p w:rsidR="00270ED5" w:rsidRPr="006E1E43" w:rsidRDefault="00270ED5" w:rsidP="002F508A">
      <w:pPr>
        <w:pBdr>
          <w:top w:val="dashDotStroked" w:sz="24" w:space="1" w:color="943634" w:themeColor="accent2" w:themeShade="BF"/>
          <w:left w:val="dashDotStroked" w:sz="24" w:space="4" w:color="943634" w:themeColor="accent2" w:themeShade="BF"/>
          <w:bottom w:val="dashDotStroked" w:sz="24" w:space="1" w:color="943634" w:themeColor="accent2" w:themeShade="BF"/>
          <w:right w:val="dashDotStroked" w:sz="24" w:space="4" w:color="943634" w:themeColor="accent2" w:themeShade="BF"/>
        </w:pBdr>
        <w:shd w:val="clear" w:color="auto" w:fill="FFFF00"/>
        <w:ind w:left="2268" w:right="2268" w:hanging="567"/>
        <w:rPr>
          <w:rFonts w:asciiTheme="minorHAnsi" w:hAnsiTheme="minorHAnsi"/>
          <w:color w:val="0000FF"/>
          <w:sz w:val="24"/>
          <w:szCs w:val="24"/>
        </w:rPr>
      </w:pPr>
      <w:r w:rsidRPr="006E1E43">
        <w:rPr>
          <w:rFonts w:asciiTheme="minorHAnsi" w:hAnsiTheme="minorHAnsi"/>
          <w:color w:val="0000FF"/>
          <w:sz w:val="24"/>
          <w:szCs w:val="24"/>
        </w:rPr>
        <w:t>3.</w:t>
      </w:r>
      <w:r w:rsidRPr="006E1E43">
        <w:rPr>
          <w:rFonts w:asciiTheme="minorHAnsi" w:hAnsiTheme="minorHAnsi"/>
          <w:color w:val="0000FF"/>
          <w:sz w:val="24"/>
          <w:szCs w:val="24"/>
        </w:rPr>
        <w:tab/>
        <w:t>Dauerfestigkeitsfaktor für die Wellen wird über Gleichung 8 ermittelt; hierbei kann die Wellengrösse gleich dem Mindestdurchmesser der Lagerbohrung mit der erforderlichen Verstärkungsschulter sein.</w:t>
      </w:r>
    </w:p>
    <w:p w:rsidR="00270ED5" w:rsidRPr="006E1E43" w:rsidRDefault="00270ED5">
      <w:pPr>
        <w:rPr>
          <w:rFonts w:asciiTheme="minorHAnsi" w:hAnsiTheme="minorHAnsi"/>
          <w:sz w:val="24"/>
          <w:szCs w:val="24"/>
        </w:rPr>
      </w:pPr>
    </w:p>
    <w:p w:rsidR="00270ED5" w:rsidRPr="006E1E43" w:rsidRDefault="00270ED5">
      <w:pPr>
        <w:rPr>
          <w:rFonts w:asciiTheme="minorHAnsi" w:hAnsiTheme="minorHAnsi"/>
          <w:sz w:val="24"/>
          <w:szCs w:val="24"/>
        </w:rPr>
      </w:pPr>
    </w:p>
    <w:sectPr w:rsidR="00270ED5" w:rsidRPr="006E1E43" w:rsidSect="002F508A">
      <w:pgSz w:w="11907" w:h="16840"/>
      <w:pgMar w:top="1418" w:right="1134" w:bottom="1418" w:left="1134" w:header="720" w:footer="72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8A" w:rsidRDefault="002F508A" w:rsidP="002F508A">
      <w:r>
        <w:separator/>
      </w:r>
    </w:p>
  </w:endnote>
  <w:endnote w:type="continuationSeparator" w:id="0">
    <w:p w:rsidR="002F508A" w:rsidRDefault="002F508A" w:rsidP="002F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43" w:rsidRPr="006E1E43" w:rsidRDefault="006E1E43" w:rsidP="006E1E43">
    <w:pPr>
      <w:pStyle w:val="Fuzeile"/>
      <w:jc w:val="center"/>
      <w:rPr>
        <w:rFonts w:asciiTheme="minorHAnsi" w:hAnsiTheme="minorHAnsi"/>
        <w:sz w:val="24"/>
      </w:rPr>
    </w:pPr>
    <w:r w:rsidRPr="006E1E43">
      <w:rPr>
        <w:rFonts w:asciiTheme="minorHAnsi" w:hAnsiTheme="minorHAnsi"/>
        <w:b/>
        <w:sz w:val="24"/>
      </w:rPr>
      <w:fldChar w:fldCharType="begin"/>
    </w:r>
    <w:r w:rsidRPr="006E1E43">
      <w:rPr>
        <w:rFonts w:asciiTheme="minorHAnsi" w:hAnsiTheme="minorHAnsi"/>
        <w:b/>
        <w:sz w:val="24"/>
      </w:rPr>
      <w:instrText>PAGE  \* Arabic  \* MERGEFORMAT</w:instrText>
    </w:r>
    <w:r w:rsidRPr="006E1E43">
      <w:rPr>
        <w:rFonts w:asciiTheme="minorHAnsi" w:hAnsiTheme="minorHAnsi"/>
        <w:b/>
        <w:sz w:val="24"/>
      </w:rPr>
      <w:fldChar w:fldCharType="separate"/>
    </w:r>
    <w:r w:rsidR="00B56BC0" w:rsidRPr="00B56BC0">
      <w:rPr>
        <w:rFonts w:asciiTheme="minorHAnsi" w:hAnsiTheme="minorHAnsi"/>
        <w:b/>
        <w:sz w:val="24"/>
        <w:lang w:val="de-DE"/>
      </w:rPr>
      <w:t>5</w:t>
    </w:r>
    <w:r w:rsidRPr="006E1E43">
      <w:rPr>
        <w:rFonts w:asciiTheme="minorHAnsi" w:hAnsiTheme="minorHAnsi"/>
        <w:b/>
        <w:sz w:val="24"/>
      </w:rPr>
      <w:fldChar w:fldCharType="end"/>
    </w:r>
    <w:r w:rsidRPr="006E1E43">
      <w:rPr>
        <w:rFonts w:asciiTheme="minorHAnsi" w:hAnsiTheme="minorHAnsi"/>
        <w:sz w:val="24"/>
        <w:lang w:val="de-DE"/>
      </w:rPr>
      <w:t>/</w:t>
    </w:r>
    <w:r w:rsidRPr="006E1E43">
      <w:rPr>
        <w:rFonts w:asciiTheme="minorHAnsi" w:hAnsiTheme="minorHAnsi"/>
        <w:b/>
        <w:sz w:val="24"/>
      </w:rPr>
      <w:fldChar w:fldCharType="begin"/>
    </w:r>
    <w:r w:rsidRPr="006E1E43">
      <w:rPr>
        <w:rFonts w:asciiTheme="minorHAnsi" w:hAnsiTheme="minorHAnsi"/>
        <w:b/>
        <w:sz w:val="24"/>
      </w:rPr>
      <w:instrText>NUMPAGES  \* Arabic  \* MERGEFORMAT</w:instrText>
    </w:r>
    <w:r w:rsidRPr="006E1E43">
      <w:rPr>
        <w:rFonts w:asciiTheme="minorHAnsi" w:hAnsiTheme="minorHAnsi"/>
        <w:b/>
        <w:sz w:val="24"/>
      </w:rPr>
      <w:fldChar w:fldCharType="separate"/>
    </w:r>
    <w:r w:rsidR="00B56BC0" w:rsidRPr="00B56BC0">
      <w:rPr>
        <w:rFonts w:asciiTheme="minorHAnsi" w:hAnsiTheme="minorHAnsi"/>
        <w:b/>
        <w:sz w:val="24"/>
        <w:lang w:val="de-DE"/>
      </w:rPr>
      <w:t>5</w:t>
    </w:r>
    <w:r w:rsidRPr="006E1E43">
      <w:rPr>
        <w:rFonts w:asciiTheme="minorHAnsi" w:hAnsiTheme="minorHAnsi"/>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8A" w:rsidRDefault="002F508A" w:rsidP="002F508A">
      <w:r>
        <w:separator/>
      </w:r>
    </w:p>
  </w:footnote>
  <w:footnote w:type="continuationSeparator" w:id="0">
    <w:p w:rsidR="002F508A" w:rsidRDefault="002F508A" w:rsidP="002F5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64"/>
    <w:rsid w:val="00270ED5"/>
    <w:rsid w:val="002F508A"/>
    <w:rsid w:val="006E1E43"/>
    <w:rsid w:val="00966DD5"/>
    <w:rsid w:val="00A55B64"/>
    <w:rsid w:val="00B56BC0"/>
    <w:rsid w:val="00C728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F50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508A"/>
    <w:rPr>
      <w:rFonts w:asciiTheme="majorHAnsi" w:eastAsiaTheme="majorEastAsia" w:hAnsiTheme="majorHAnsi" w:cstheme="majorBidi"/>
      <w:noProof/>
      <w:color w:val="17365D" w:themeColor="text2" w:themeShade="BF"/>
      <w:spacing w:val="5"/>
      <w:kern w:val="28"/>
      <w:sz w:val="52"/>
      <w:szCs w:val="52"/>
      <w:lang w:eastAsia="de-DE"/>
    </w:rPr>
  </w:style>
  <w:style w:type="paragraph" w:styleId="Sprechblasentext">
    <w:name w:val="Balloon Text"/>
    <w:basedOn w:val="Standard"/>
    <w:link w:val="SprechblasentextZchn"/>
    <w:uiPriority w:val="99"/>
    <w:semiHidden/>
    <w:unhideWhenUsed/>
    <w:rsid w:val="002F50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508A"/>
    <w:rPr>
      <w:rFonts w:ascii="Tahoma" w:hAnsi="Tahoma" w:cs="Tahoma"/>
      <w:noProof/>
      <w:sz w:val="16"/>
      <w:szCs w:val="16"/>
      <w:lang w:eastAsia="de-DE"/>
    </w:rPr>
  </w:style>
  <w:style w:type="paragraph" w:styleId="Kopfzeile">
    <w:name w:val="header"/>
    <w:basedOn w:val="Standard"/>
    <w:link w:val="KopfzeileZchn"/>
    <w:uiPriority w:val="99"/>
    <w:unhideWhenUsed/>
    <w:rsid w:val="002F508A"/>
    <w:pPr>
      <w:tabs>
        <w:tab w:val="center" w:pos="4536"/>
        <w:tab w:val="right" w:pos="9072"/>
      </w:tabs>
    </w:pPr>
  </w:style>
  <w:style w:type="character" w:customStyle="1" w:styleId="KopfzeileZchn">
    <w:name w:val="Kopfzeile Zchn"/>
    <w:basedOn w:val="Absatz-Standardschriftart"/>
    <w:link w:val="Kopfzeile"/>
    <w:uiPriority w:val="99"/>
    <w:rsid w:val="002F508A"/>
    <w:rPr>
      <w:noProof/>
      <w:lang w:eastAsia="de-DE"/>
    </w:rPr>
  </w:style>
  <w:style w:type="paragraph" w:styleId="Fuzeile">
    <w:name w:val="footer"/>
    <w:basedOn w:val="Standard"/>
    <w:link w:val="FuzeileZchn"/>
    <w:uiPriority w:val="99"/>
    <w:unhideWhenUsed/>
    <w:rsid w:val="002F508A"/>
    <w:pPr>
      <w:tabs>
        <w:tab w:val="center" w:pos="4536"/>
        <w:tab w:val="right" w:pos="9072"/>
      </w:tabs>
    </w:pPr>
  </w:style>
  <w:style w:type="character" w:customStyle="1" w:styleId="FuzeileZchn">
    <w:name w:val="Fußzeile Zchn"/>
    <w:basedOn w:val="Absatz-Standardschriftart"/>
    <w:link w:val="Fuzeile"/>
    <w:uiPriority w:val="99"/>
    <w:rsid w:val="002F508A"/>
    <w:rPr>
      <w:noProof/>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F50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508A"/>
    <w:rPr>
      <w:rFonts w:asciiTheme="majorHAnsi" w:eastAsiaTheme="majorEastAsia" w:hAnsiTheme="majorHAnsi" w:cstheme="majorBidi"/>
      <w:noProof/>
      <w:color w:val="17365D" w:themeColor="text2" w:themeShade="BF"/>
      <w:spacing w:val="5"/>
      <w:kern w:val="28"/>
      <w:sz w:val="52"/>
      <w:szCs w:val="52"/>
      <w:lang w:eastAsia="de-DE"/>
    </w:rPr>
  </w:style>
  <w:style w:type="paragraph" w:styleId="Sprechblasentext">
    <w:name w:val="Balloon Text"/>
    <w:basedOn w:val="Standard"/>
    <w:link w:val="SprechblasentextZchn"/>
    <w:uiPriority w:val="99"/>
    <w:semiHidden/>
    <w:unhideWhenUsed/>
    <w:rsid w:val="002F50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508A"/>
    <w:rPr>
      <w:rFonts w:ascii="Tahoma" w:hAnsi="Tahoma" w:cs="Tahoma"/>
      <w:noProof/>
      <w:sz w:val="16"/>
      <w:szCs w:val="16"/>
      <w:lang w:eastAsia="de-DE"/>
    </w:rPr>
  </w:style>
  <w:style w:type="paragraph" w:styleId="Kopfzeile">
    <w:name w:val="header"/>
    <w:basedOn w:val="Standard"/>
    <w:link w:val="KopfzeileZchn"/>
    <w:uiPriority w:val="99"/>
    <w:unhideWhenUsed/>
    <w:rsid w:val="002F508A"/>
    <w:pPr>
      <w:tabs>
        <w:tab w:val="center" w:pos="4536"/>
        <w:tab w:val="right" w:pos="9072"/>
      </w:tabs>
    </w:pPr>
  </w:style>
  <w:style w:type="character" w:customStyle="1" w:styleId="KopfzeileZchn">
    <w:name w:val="Kopfzeile Zchn"/>
    <w:basedOn w:val="Absatz-Standardschriftart"/>
    <w:link w:val="Kopfzeile"/>
    <w:uiPriority w:val="99"/>
    <w:rsid w:val="002F508A"/>
    <w:rPr>
      <w:noProof/>
      <w:lang w:eastAsia="de-DE"/>
    </w:rPr>
  </w:style>
  <w:style w:type="paragraph" w:styleId="Fuzeile">
    <w:name w:val="footer"/>
    <w:basedOn w:val="Standard"/>
    <w:link w:val="FuzeileZchn"/>
    <w:uiPriority w:val="99"/>
    <w:unhideWhenUsed/>
    <w:rsid w:val="002F508A"/>
    <w:pPr>
      <w:tabs>
        <w:tab w:val="center" w:pos="4536"/>
        <w:tab w:val="right" w:pos="9072"/>
      </w:tabs>
    </w:pPr>
  </w:style>
  <w:style w:type="character" w:customStyle="1" w:styleId="FuzeileZchn">
    <w:name w:val="Fußzeile Zchn"/>
    <w:basedOn w:val="Absatz-Standardschriftart"/>
    <w:link w:val="Fuzeile"/>
    <w:uiPriority w:val="99"/>
    <w:rsid w:val="002F508A"/>
    <w:rPr>
      <w:noProo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7D2B9BD6.dotm</Template>
  <TotalTime>0</TotalTime>
  <Pages>5</Pages>
  <Words>904</Words>
  <Characters>5932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Rahmen, Linien und Schattierungen: Übungen</vt:lpstr>
    </vt:vector>
  </TitlesOfParts>
  <Company>Cluster 06 BLD SG</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 Linien und Schattierungen: Übungen</dc:title>
  <dc:creator>Jürg Lippuner</dc:creator>
  <cp:lastModifiedBy>Lippuner Jürg</cp:lastModifiedBy>
  <cp:revision>5</cp:revision>
  <dcterms:created xsi:type="dcterms:W3CDTF">2014-01-26T10:56:00Z</dcterms:created>
  <dcterms:modified xsi:type="dcterms:W3CDTF">2014-01-30T12:05:00Z</dcterms:modified>
</cp:coreProperties>
</file>